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EB2F" w14:textId="77777777" w:rsidR="00FA1C7C" w:rsidRDefault="00FA1C7C">
      <w:pP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6E0ADB65" wp14:editId="318FAF46">
                <wp:simplePos x="0" y="0"/>
                <wp:positionH relativeFrom="column">
                  <wp:posOffset>4591050</wp:posOffset>
                </wp:positionH>
                <wp:positionV relativeFrom="paragraph">
                  <wp:posOffset>85725</wp:posOffset>
                </wp:positionV>
                <wp:extent cx="17049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049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2CF71" w14:textId="77777777" w:rsidR="00FA1C7C" w:rsidRPr="00FA1C7C" w:rsidRDefault="00FA1C7C">
                            <w:pPr>
                              <w:rPr>
                                <w:color w:val="BF8F00" w:themeColor="accent4" w:themeShade="BF"/>
                                <w:sz w:val="40"/>
                                <w:szCs w:val="40"/>
                                <w14:textOutline w14:w="9525" w14:cap="rnd" w14:cmpd="sng" w14:algn="ctr">
                                  <w14:solidFill>
                                    <w14:schemeClr w14:val="accent4">
                                      <w14:lumMod w14:val="75000"/>
                                    </w14:schemeClr>
                                  </w14:solidFill>
                                  <w14:prstDash w14:val="solid"/>
                                  <w14:bevel/>
                                </w14:textOutline>
                              </w:rPr>
                            </w:pPr>
                            <w:r w:rsidRPr="00FA1C7C">
                              <w:rPr>
                                <w:color w:val="BF8F00" w:themeColor="accent4" w:themeShade="BF"/>
                                <w:sz w:val="40"/>
                                <w:szCs w:val="40"/>
                                <w14:textOutline w14:w="9525" w14:cap="rnd" w14:cmpd="sng" w14:algn="ctr">
                                  <w14:solidFill>
                                    <w14:schemeClr w14:val="accent4">
                                      <w14:lumMod w14:val="75000"/>
                                    </w14:schemeClr>
                                  </w14:solidFill>
                                  <w14:prstDash w14:val="solid"/>
                                  <w14:bevel/>
                                </w14:textOutline>
                              </w:rPr>
                              <w:t>Polic</w:t>
                            </w:r>
                            <w:r>
                              <w:rPr>
                                <w:color w:val="BF8F00" w:themeColor="accent4" w:themeShade="BF"/>
                                <w:sz w:val="40"/>
                                <w:szCs w:val="40"/>
                                <w14:textOutline w14:w="9525" w14:cap="rnd" w14:cmpd="sng" w14:algn="ctr">
                                  <w14:solidFill>
                                    <w14:schemeClr w14:val="accent4">
                                      <w14:lumMod w14:val="75000"/>
                                    </w14:schemeClr>
                                  </w14:solidFill>
                                  <w14:prstDash w14:val="solid"/>
                                  <w14:bevel/>
                                </w14:textOutline>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ADB65" id="_x0000_t202" coordsize="21600,21600" o:spt="202" path="m,l,21600r21600,l21600,xe">
                <v:stroke joinstyle="miter"/>
                <v:path gradientshapeok="t" o:connecttype="rect"/>
              </v:shapetype>
              <v:shape id="Text Box 1" o:spid="_x0000_s1026" type="#_x0000_t202" style="position:absolute;margin-left:361.5pt;margin-top:6.75pt;width:134.2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4thgIAAIoFAAAOAAAAZHJzL2Uyb0RvYy54bWysVEtv2zAMvg/YfxB0X5106SuoU2QpOgwo&#10;2mLt0LMiS4kxSdQkJXb260vKzmNdLx12sSnxIyl+fFxetdawtQqxBlfy4dGAM+UkVLVblPzH082n&#10;c85iEq4SBpwq+UZFfjX5+OGy8WN1DEswlQoMnbg4bnzJlyn5cVFEuVRWxCPwyqFSQ7Ai4TEsiiqI&#10;Br1bUxwPBqdFA6HyAaSKEW+vOyWfZP9aK5nutY4qMVNyfFvK35C/c/oWk0sxXgThl7XsnyH+4RVW&#10;1A6D7lxdiyTYKtR/ubK1DBBBpyMJtgCta6lyDpjNcPAqm8el8CrnguREv6Mp/j+38m79EFhdYe04&#10;c8JiiZ5Um9gXaNmQ2Gl8HCPo0SMstXhNyP4+4iUl3epg6Y/pMNQjz5sdt+RMktHZYHRxdsKZRN3p&#10;5/Mhyuim2Fv7ENNXBZaRUPKAtcuUivVtTB10C6FgEUxd3dTG5AP1i5qZwNYCK21SfiM6/wNlHGso&#10;+MkgO3ZA5p1n48iNyh3Th6PMuwyzlDZGEca470ojYznRN2ILKZXbxc9oQmkM9R7DHr9/1XuMuzzQ&#10;IkcGl3bGtnYQcvZ5xPaUVT+3lOkOj7U5yJvE1M7bvvJzqDbYEAG6gYpe3tRYtVsR04MIOEHYA7gV&#10;0j1+tAFkHXqJsyWE32/dEx4bG7WcNTiRJY+/ViIozsw3hy1/MRyNaITzYXRydoyHcKiZH2rcys4A&#10;WwHbGl+XRcInsxV1APuMy2NKUVElnMTYJU9bcZa6PYHLR6rpNINwaL1It+7RS3JN9FJPPrXPIvi+&#10;cRO2/B1sZ1eMX/VvhyVLB9NVAl3n5iaCO1Z74nHg83j0y4k2yuE5o/YrdPICAAD//wMAUEsDBBQA&#10;BgAIAAAAIQAFDOh14gAAAAoBAAAPAAAAZHJzL2Rvd25yZXYueG1sTI9LT8MwEITvSP0P1lbigqiT&#10;hlIa4lQI8ZB6a8ND3Nx4SSLidRS7Sfj3LCe47e6MZr/JtpNtxYC9bxwpiBcRCKTSmYYqBS/F4+UN&#10;CB80Gd06QgXf6GGbz84ynRo30h6HQ6gEh5BPtYI6hC6V0pc1Wu0XrkNi7dP1Vgde+0qaXo8cblu5&#10;jKJraXVD/KHWHd7XWH4dTlbBx0X1vvPT0+uYrJLu4Xko1m+mUOp8Pt3dggg4hT8z/OIzOuTMdHQn&#10;Ml60CtbLhLsEFpIVCDZsNjEPRz7EVxHIPJP/K+Q/AAAA//8DAFBLAQItABQABgAIAAAAIQC2gziS&#10;/gAAAOEBAAATAAAAAAAAAAAAAAAAAAAAAABbQ29udGVudF9UeXBlc10ueG1sUEsBAi0AFAAGAAgA&#10;AAAhADj9If/WAAAAlAEAAAsAAAAAAAAAAAAAAAAALwEAAF9yZWxzLy5yZWxzUEsBAi0AFAAGAAgA&#10;AAAhAA/f3i2GAgAAigUAAA4AAAAAAAAAAAAAAAAALgIAAGRycy9lMm9Eb2MueG1sUEsBAi0AFAAG&#10;AAgAAAAhAAUM6HXiAAAACgEAAA8AAAAAAAAAAAAAAAAA4AQAAGRycy9kb3ducmV2LnhtbFBLBQYA&#10;AAAABAAEAPMAAADvBQAAAAA=&#10;" fillcolor="white [3201]" stroked="f" strokeweight=".5pt">
                <v:textbox>
                  <w:txbxContent>
                    <w:p w14:paraId="1EA2CF71" w14:textId="77777777" w:rsidR="00FA1C7C" w:rsidRPr="00FA1C7C" w:rsidRDefault="00FA1C7C">
                      <w:pPr>
                        <w:rPr>
                          <w:color w:val="BF8F00" w:themeColor="accent4" w:themeShade="BF"/>
                          <w:sz w:val="40"/>
                          <w:szCs w:val="40"/>
                          <w14:textOutline w14:w="9525" w14:cap="rnd" w14:cmpd="sng" w14:algn="ctr">
                            <w14:solidFill>
                              <w14:schemeClr w14:val="accent4">
                                <w14:lumMod w14:val="75000"/>
                              </w14:schemeClr>
                            </w14:solidFill>
                            <w14:prstDash w14:val="solid"/>
                            <w14:bevel/>
                          </w14:textOutline>
                        </w:rPr>
                      </w:pPr>
                      <w:r w:rsidRPr="00FA1C7C">
                        <w:rPr>
                          <w:color w:val="BF8F00" w:themeColor="accent4" w:themeShade="BF"/>
                          <w:sz w:val="40"/>
                          <w:szCs w:val="40"/>
                          <w14:textOutline w14:w="9525" w14:cap="rnd" w14:cmpd="sng" w14:algn="ctr">
                            <w14:solidFill>
                              <w14:schemeClr w14:val="accent4">
                                <w14:lumMod w14:val="75000"/>
                              </w14:schemeClr>
                            </w14:solidFill>
                            <w14:prstDash w14:val="solid"/>
                            <w14:bevel/>
                          </w14:textOutline>
                        </w:rPr>
                        <w:t>Polic</w:t>
                      </w:r>
                      <w:r>
                        <w:rPr>
                          <w:color w:val="BF8F00" w:themeColor="accent4" w:themeShade="BF"/>
                          <w:sz w:val="40"/>
                          <w:szCs w:val="40"/>
                          <w14:textOutline w14:w="9525" w14:cap="rnd" w14:cmpd="sng" w14:algn="ctr">
                            <w14:solidFill>
                              <w14:schemeClr w14:val="accent4">
                                <w14:lumMod w14:val="75000"/>
                              </w14:schemeClr>
                            </w14:solidFill>
                            <w14:prstDash w14:val="solid"/>
                            <w14:bevel/>
                          </w14:textOutline>
                        </w:rPr>
                        <w:t>y</w:t>
                      </w:r>
                    </w:p>
                  </w:txbxContent>
                </v:textbox>
              </v:shape>
            </w:pict>
          </mc:Fallback>
        </mc:AlternateContent>
      </w:r>
      <w:r>
        <w:rPr>
          <w:rFonts w:ascii="Trebuchet MS" w:hAnsi="Trebuchet MS"/>
          <w:sz w:val="20"/>
          <w:szCs w:val="20"/>
        </w:rPr>
        <w:fldChar w:fldCharType="begin"/>
      </w:r>
      <w:r>
        <w:rPr>
          <w:rFonts w:ascii="Trebuchet MS" w:hAnsi="Trebuchet MS"/>
          <w:sz w:val="20"/>
          <w:szCs w:val="20"/>
        </w:rPr>
        <w:instrText xml:space="preserve"> INCLUDEPICTURE "https://jprod.westernu.edu/policyadmin/images/wulogo.jpg" \* MERGEFORMATINET </w:instrText>
      </w:r>
      <w:r>
        <w:rPr>
          <w:rFonts w:ascii="Trebuchet MS" w:hAnsi="Trebuchet MS"/>
          <w:sz w:val="20"/>
          <w:szCs w:val="20"/>
        </w:rPr>
        <w:fldChar w:fldCharType="separate"/>
      </w:r>
      <w:r w:rsidR="00304F2E">
        <w:rPr>
          <w:rFonts w:ascii="Trebuchet MS" w:hAnsi="Trebuchet MS"/>
          <w:sz w:val="20"/>
          <w:szCs w:val="20"/>
        </w:rPr>
        <w:fldChar w:fldCharType="begin"/>
      </w:r>
      <w:r w:rsidR="00304F2E">
        <w:rPr>
          <w:rFonts w:ascii="Trebuchet MS" w:hAnsi="Trebuchet MS"/>
          <w:sz w:val="20"/>
          <w:szCs w:val="20"/>
        </w:rPr>
        <w:instrText xml:space="preserve"> INCLUDEPICTURE  "https://jprod.westernu.edu/policyadmin/images/wulogo.jpg" \* MERGEFORMATINET </w:instrText>
      </w:r>
      <w:r w:rsidR="00304F2E">
        <w:rPr>
          <w:rFonts w:ascii="Trebuchet MS" w:hAnsi="Trebuchet MS"/>
          <w:sz w:val="20"/>
          <w:szCs w:val="20"/>
        </w:rPr>
        <w:fldChar w:fldCharType="separate"/>
      </w:r>
      <w:r w:rsidR="00D3260B">
        <w:rPr>
          <w:rFonts w:ascii="Trebuchet MS" w:hAnsi="Trebuchet MS"/>
          <w:sz w:val="20"/>
          <w:szCs w:val="20"/>
        </w:rPr>
        <w:fldChar w:fldCharType="begin"/>
      </w:r>
      <w:r w:rsidR="00D3260B">
        <w:rPr>
          <w:rFonts w:ascii="Trebuchet MS" w:hAnsi="Trebuchet MS"/>
          <w:sz w:val="20"/>
          <w:szCs w:val="20"/>
        </w:rPr>
        <w:instrText xml:space="preserve"> INCLUDEPICTURE  "https://jprod.westernu.edu/policyadmin/images/wulogo.jpg" \* MERGEFORMATINET </w:instrText>
      </w:r>
      <w:r w:rsidR="00D3260B">
        <w:rPr>
          <w:rFonts w:ascii="Trebuchet MS" w:hAnsi="Trebuchet MS"/>
          <w:sz w:val="20"/>
          <w:szCs w:val="20"/>
        </w:rPr>
        <w:fldChar w:fldCharType="separate"/>
      </w:r>
      <w:r w:rsidR="003C067C">
        <w:rPr>
          <w:rFonts w:ascii="Trebuchet MS" w:hAnsi="Trebuchet MS"/>
          <w:sz w:val="20"/>
          <w:szCs w:val="20"/>
        </w:rPr>
        <w:fldChar w:fldCharType="begin"/>
      </w:r>
      <w:r w:rsidR="003C067C">
        <w:rPr>
          <w:rFonts w:ascii="Trebuchet MS" w:hAnsi="Trebuchet MS"/>
          <w:sz w:val="20"/>
          <w:szCs w:val="20"/>
        </w:rPr>
        <w:instrText xml:space="preserve"> INCLUDEPICTURE  "https://jprod.westernu.edu/policyadmin/images/wulogo.jpg" \* MERGEFORMATINET </w:instrText>
      </w:r>
      <w:r w:rsidR="003C067C">
        <w:rPr>
          <w:rFonts w:ascii="Trebuchet MS" w:hAnsi="Trebuchet MS"/>
          <w:sz w:val="20"/>
          <w:szCs w:val="20"/>
        </w:rPr>
        <w:fldChar w:fldCharType="separate"/>
      </w:r>
      <w:r w:rsidR="00CA7471">
        <w:rPr>
          <w:rFonts w:ascii="Trebuchet MS" w:hAnsi="Trebuchet MS"/>
          <w:sz w:val="20"/>
          <w:szCs w:val="20"/>
        </w:rPr>
        <w:fldChar w:fldCharType="begin"/>
      </w:r>
      <w:r w:rsidR="00CA7471">
        <w:rPr>
          <w:rFonts w:ascii="Trebuchet MS" w:hAnsi="Trebuchet MS"/>
          <w:sz w:val="20"/>
          <w:szCs w:val="20"/>
        </w:rPr>
        <w:instrText xml:space="preserve"> INCLUDEPICTURE  "https://jprod.westernu.edu/policyadmin/images/wulogo.jpg" \* MERGEFORMATINET </w:instrText>
      </w:r>
      <w:r w:rsidR="00CA7471">
        <w:rPr>
          <w:rFonts w:ascii="Trebuchet MS" w:hAnsi="Trebuchet MS"/>
          <w:sz w:val="20"/>
          <w:szCs w:val="20"/>
        </w:rPr>
        <w:fldChar w:fldCharType="separate"/>
      </w:r>
      <w:r w:rsidR="003509E8">
        <w:rPr>
          <w:rFonts w:ascii="Trebuchet MS" w:hAnsi="Trebuchet MS"/>
          <w:sz w:val="20"/>
          <w:szCs w:val="20"/>
        </w:rPr>
        <w:fldChar w:fldCharType="begin"/>
      </w:r>
      <w:r w:rsidR="003509E8">
        <w:rPr>
          <w:rFonts w:ascii="Trebuchet MS" w:hAnsi="Trebuchet MS"/>
          <w:sz w:val="20"/>
          <w:szCs w:val="20"/>
        </w:rPr>
        <w:instrText xml:space="preserve"> INCLUDEPICTURE  "https://jprod.westernu.edu/policyadmin/images/wulogo.jpg" \* MERGEFORMATINET </w:instrText>
      </w:r>
      <w:r w:rsidR="003509E8">
        <w:rPr>
          <w:rFonts w:ascii="Trebuchet MS" w:hAnsi="Trebuchet MS"/>
          <w:sz w:val="20"/>
          <w:szCs w:val="20"/>
        </w:rPr>
        <w:fldChar w:fldCharType="separate"/>
      </w:r>
      <w:r w:rsidR="00B873B8">
        <w:rPr>
          <w:rFonts w:ascii="Trebuchet MS" w:hAnsi="Trebuchet MS"/>
          <w:sz w:val="20"/>
          <w:szCs w:val="20"/>
        </w:rPr>
        <w:fldChar w:fldCharType="begin"/>
      </w:r>
      <w:r w:rsidR="00B873B8">
        <w:rPr>
          <w:rFonts w:ascii="Trebuchet MS" w:hAnsi="Trebuchet MS"/>
          <w:sz w:val="20"/>
          <w:szCs w:val="20"/>
        </w:rPr>
        <w:instrText xml:space="preserve"> INCLUDEPICTURE  "https://jprod.westernu.edu/policyadmin/images/wulogo.jpg" \* MERGEFORMATINET </w:instrText>
      </w:r>
      <w:r w:rsidR="00B873B8">
        <w:rPr>
          <w:rFonts w:ascii="Trebuchet MS" w:hAnsi="Trebuchet MS"/>
          <w:sz w:val="20"/>
          <w:szCs w:val="20"/>
        </w:rPr>
        <w:fldChar w:fldCharType="separate"/>
      </w:r>
      <w:r w:rsidR="00B873B8">
        <w:rPr>
          <w:rFonts w:ascii="Trebuchet MS" w:hAnsi="Trebuchet MS"/>
          <w:sz w:val="20"/>
          <w:szCs w:val="20"/>
        </w:rPr>
        <w:fldChar w:fldCharType="begin"/>
      </w:r>
      <w:r w:rsidR="00B873B8">
        <w:rPr>
          <w:rFonts w:ascii="Trebuchet MS" w:hAnsi="Trebuchet MS"/>
          <w:sz w:val="20"/>
          <w:szCs w:val="20"/>
        </w:rPr>
        <w:instrText xml:space="preserve"> INCLUDEPICTURE  "https://jprod.westernu.edu/policyadmin/images/wulogo.jpg" \* MERGEFORMATINET </w:instrText>
      </w:r>
      <w:r w:rsidR="00B873B8">
        <w:rPr>
          <w:rFonts w:ascii="Trebuchet MS" w:hAnsi="Trebuchet MS"/>
          <w:sz w:val="20"/>
          <w:szCs w:val="20"/>
        </w:rPr>
        <w:fldChar w:fldCharType="separate"/>
      </w:r>
      <w:r w:rsidR="005D6312">
        <w:rPr>
          <w:rFonts w:ascii="Trebuchet MS" w:hAnsi="Trebuchet MS"/>
          <w:sz w:val="20"/>
          <w:szCs w:val="20"/>
        </w:rPr>
        <w:fldChar w:fldCharType="begin"/>
      </w:r>
      <w:r w:rsidR="005D6312">
        <w:rPr>
          <w:rFonts w:ascii="Trebuchet MS" w:hAnsi="Trebuchet MS"/>
          <w:sz w:val="20"/>
          <w:szCs w:val="20"/>
        </w:rPr>
        <w:instrText xml:space="preserve"> INCLUDEPICTURE  "https://jprod.westernu.edu/policyadmin/images/wulogo.jpg" \* MERGEFORMATINET </w:instrText>
      </w:r>
      <w:r w:rsidR="005D6312">
        <w:rPr>
          <w:rFonts w:ascii="Trebuchet MS" w:hAnsi="Trebuchet MS"/>
          <w:sz w:val="20"/>
          <w:szCs w:val="20"/>
        </w:rPr>
        <w:fldChar w:fldCharType="separate"/>
      </w:r>
      <w:r w:rsidR="00EB0C34">
        <w:rPr>
          <w:rFonts w:ascii="Trebuchet MS" w:hAnsi="Trebuchet MS"/>
          <w:sz w:val="20"/>
          <w:szCs w:val="20"/>
        </w:rPr>
        <w:fldChar w:fldCharType="begin"/>
      </w:r>
      <w:r w:rsidR="00EB0C34">
        <w:rPr>
          <w:rFonts w:ascii="Trebuchet MS" w:hAnsi="Trebuchet MS"/>
          <w:sz w:val="20"/>
          <w:szCs w:val="20"/>
        </w:rPr>
        <w:instrText xml:space="preserve"> INCLUDEPICTURE  "https://jprod.westernu.edu/policyadmin/images/wulogo.jpg" \* MERGEFORMATINET </w:instrText>
      </w:r>
      <w:r w:rsidR="00EB0C34">
        <w:rPr>
          <w:rFonts w:ascii="Trebuchet MS" w:hAnsi="Trebuchet MS"/>
          <w:sz w:val="20"/>
          <w:szCs w:val="20"/>
        </w:rPr>
        <w:fldChar w:fldCharType="separate"/>
      </w:r>
      <w:r w:rsidR="00114012">
        <w:rPr>
          <w:rFonts w:ascii="Trebuchet MS" w:hAnsi="Trebuchet MS"/>
          <w:sz w:val="20"/>
          <w:szCs w:val="20"/>
        </w:rPr>
        <w:fldChar w:fldCharType="begin"/>
      </w:r>
      <w:r w:rsidR="00114012">
        <w:rPr>
          <w:rFonts w:ascii="Trebuchet MS" w:hAnsi="Trebuchet MS"/>
          <w:sz w:val="20"/>
          <w:szCs w:val="20"/>
        </w:rPr>
        <w:instrText xml:space="preserve"> INCLUDEPICTURE  "https://jprod.westernu.edu/policyadmin/images/wulogo.jpg" \* MERGEFORMATINET </w:instrText>
      </w:r>
      <w:r w:rsidR="00114012">
        <w:rPr>
          <w:rFonts w:ascii="Trebuchet MS" w:hAnsi="Trebuchet MS"/>
          <w:sz w:val="20"/>
          <w:szCs w:val="20"/>
        </w:rPr>
        <w:fldChar w:fldCharType="separate"/>
      </w:r>
      <w:r w:rsidR="004B6048">
        <w:rPr>
          <w:rFonts w:ascii="Trebuchet MS" w:hAnsi="Trebuchet MS"/>
          <w:sz w:val="20"/>
          <w:szCs w:val="20"/>
        </w:rPr>
        <w:fldChar w:fldCharType="begin"/>
      </w:r>
      <w:r w:rsidR="004B6048">
        <w:rPr>
          <w:rFonts w:ascii="Trebuchet MS" w:hAnsi="Trebuchet MS"/>
          <w:sz w:val="20"/>
          <w:szCs w:val="20"/>
        </w:rPr>
        <w:instrText xml:space="preserve"> INCLUDEPICTURE  "https://jprod.westernu.edu/policyadmin/images/wulogo.jpg" \* MERGEFORMATINET </w:instrText>
      </w:r>
      <w:r w:rsidR="004B6048">
        <w:rPr>
          <w:rFonts w:ascii="Trebuchet MS" w:hAnsi="Trebuchet MS"/>
          <w:sz w:val="20"/>
          <w:szCs w:val="20"/>
        </w:rPr>
        <w:fldChar w:fldCharType="separate"/>
      </w:r>
      <w:r w:rsidR="003A4D3E">
        <w:rPr>
          <w:rFonts w:ascii="Trebuchet MS" w:hAnsi="Trebuchet MS"/>
          <w:sz w:val="20"/>
          <w:szCs w:val="20"/>
        </w:rPr>
        <w:fldChar w:fldCharType="begin"/>
      </w:r>
      <w:r w:rsidR="003A4D3E">
        <w:rPr>
          <w:rFonts w:ascii="Trebuchet MS" w:hAnsi="Trebuchet MS"/>
          <w:sz w:val="20"/>
          <w:szCs w:val="20"/>
        </w:rPr>
        <w:instrText xml:space="preserve"> INCLUDEPICTURE  "https://jprod.westernu.edu/policyadmin/images/wulogo.jpg" \* MERGEFORMATINET </w:instrText>
      </w:r>
      <w:r w:rsidR="003A4D3E">
        <w:rPr>
          <w:rFonts w:ascii="Trebuchet MS" w:hAnsi="Trebuchet MS"/>
          <w:sz w:val="20"/>
          <w:szCs w:val="20"/>
        </w:rPr>
        <w:fldChar w:fldCharType="separate"/>
      </w:r>
      <w:r w:rsidR="001A1357">
        <w:rPr>
          <w:rFonts w:ascii="Trebuchet MS" w:hAnsi="Trebuchet MS"/>
          <w:sz w:val="20"/>
          <w:szCs w:val="20"/>
        </w:rPr>
        <w:fldChar w:fldCharType="begin"/>
      </w:r>
      <w:r w:rsidR="001A1357">
        <w:rPr>
          <w:rFonts w:ascii="Trebuchet MS" w:hAnsi="Trebuchet MS"/>
          <w:sz w:val="20"/>
          <w:szCs w:val="20"/>
        </w:rPr>
        <w:instrText xml:space="preserve"> INCLUDEPICTURE  "https://jprod.westernu.edu/policyadmin/images/wulogo.jpg" \* MERGEFORMATINET </w:instrText>
      </w:r>
      <w:r w:rsidR="001A1357">
        <w:rPr>
          <w:rFonts w:ascii="Trebuchet MS" w:hAnsi="Trebuchet MS"/>
          <w:sz w:val="20"/>
          <w:szCs w:val="20"/>
        </w:rPr>
        <w:fldChar w:fldCharType="separate"/>
      </w:r>
      <w:r w:rsidR="00CC24F5">
        <w:rPr>
          <w:rFonts w:ascii="Trebuchet MS" w:hAnsi="Trebuchet MS"/>
          <w:sz w:val="20"/>
          <w:szCs w:val="20"/>
        </w:rPr>
        <w:fldChar w:fldCharType="begin"/>
      </w:r>
      <w:r w:rsidR="00CC24F5">
        <w:rPr>
          <w:rFonts w:ascii="Trebuchet MS" w:hAnsi="Trebuchet MS"/>
          <w:sz w:val="20"/>
          <w:szCs w:val="20"/>
        </w:rPr>
        <w:instrText xml:space="preserve"> INCLUDEPICTURE  "https://jprod.westernu.edu/policyadmin/images/wulogo.jpg" \* MERGEFORMATINET </w:instrText>
      </w:r>
      <w:r w:rsidR="00CC24F5">
        <w:rPr>
          <w:rFonts w:ascii="Trebuchet MS" w:hAnsi="Trebuchet MS"/>
          <w:sz w:val="20"/>
          <w:szCs w:val="20"/>
        </w:rPr>
        <w:fldChar w:fldCharType="separate"/>
      </w:r>
      <w:r w:rsidR="00515400">
        <w:rPr>
          <w:rFonts w:ascii="Trebuchet MS" w:hAnsi="Trebuchet MS"/>
          <w:sz w:val="20"/>
          <w:szCs w:val="20"/>
        </w:rPr>
        <w:fldChar w:fldCharType="begin"/>
      </w:r>
      <w:r w:rsidR="00515400">
        <w:rPr>
          <w:rFonts w:ascii="Trebuchet MS" w:hAnsi="Trebuchet MS"/>
          <w:sz w:val="20"/>
          <w:szCs w:val="20"/>
        </w:rPr>
        <w:instrText xml:space="preserve"> </w:instrText>
      </w:r>
      <w:r w:rsidR="00515400">
        <w:rPr>
          <w:rFonts w:ascii="Trebuchet MS" w:hAnsi="Trebuchet MS"/>
          <w:sz w:val="20"/>
          <w:szCs w:val="20"/>
        </w:rPr>
        <w:instrText>INCLUDEPICTURE  "https://jprod.westernu.edu/policyadmin/images/wulogo.jpg" \* MERGEFORMATINET</w:instrText>
      </w:r>
      <w:r w:rsidR="00515400">
        <w:rPr>
          <w:rFonts w:ascii="Trebuchet MS" w:hAnsi="Trebuchet MS"/>
          <w:sz w:val="20"/>
          <w:szCs w:val="20"/>
        </w:rPr>
        <w:instrText xml:space="preserve"> </w:instrText>
      </w:r>
      <w:r w:rsidR="00515400">
        <w:rPr>
          <w:rFonts w:ascii="Trebuchet MS" w:hAnsi="Trebuchet MS"/>
          <w:sz w:val="20"/>
          <w:szCs w:val="20"/>
        </w:rPr>
        <w:fldChar w:fldCharType="separate"/>
      </w:r>
      <w:r w:rsidR="00515400">
        <w:rPr>
          <w:rFonts w:ascii="Trebuchet MS" w:hAnsi="Trebuchet MS"/>
          <w:sz w:val="20"/>
          <w:szCs w:val="20"/>
        </w:rPr>
        <w:pict w14:anchorId="7043D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25pt;height:54pt">
            <v:imagedata r:id="rId5" r:href="rId6"/>
          </v:shape>
        </w:pict>
      </w:r>
      <w:r w:rsidR="00515400">
        <w:rPr>
          <w:rFonts w:ascii="Trebuchet MS" w:hAnsi="Trebuchet MS"/>
          <w:sz w:val="20"/>
          <w:szCs w:val="20"/>
        </w:rPr>
        <w:fldChar w:fldCharType="end"/>
      </w:r>
      <w:r w:rsidR="00CC24F5">
        <w:rPr>
          <w:rFonts w:ascii="Trebuchet MS" w:hAnsi="Trebuchet MS"/>
          <w:sz w:val="20"/>
          <w:szCs w:val="20"/>
        </w:rPr>
        <w:fldChar w:fldCharType="end"/>
      </w:r>
      <w:r w:rsidR="001A1357">
        <w:rPr>
          <w:rFonts w:ascii="Trebuchet MS" w:hAnsi="Trebuchet MS"/>
          <w:sz w:val="20"/>
          <w:szCs w:val="20"/>
        </w:rPr>
        <w:fldChar w:fldCharType="end"/>
      </w:r>
      <w:r w:rsidR="003A4D3E">
        <w:rPr>
          <w:rFonts w:ascii="Trebuchet MS" w:hAnsi="Trebuchet MS"/>
          <w:sz w:val="20"/>
          <w:szCs w:val="20"/>
        </w:rPr>
        <w:fldChar w:fldCharType="end"/>
      </w:r>
      <w:r w:rsidR="004B6048">
        <w:rPr>
          <w:rFonts w:ascii="Trebuchet MS" w:hAnsi="Trebuchet MS"/>
          <w:sz w:val="20"/>
          <w:szCs w:val="20"/>
        </w:rPr>
        <w:fldChar w:fldCharType="end"/>
      </w:r>
      <w:r w:rsidR="00114012">
        <w:rPr>
          <w:rFonts w:ascii="Trebuchet MS" w:hAnsi="Trebuchet MS"/>
          <w:sz w:val="20"/>
          <w:szCs w:val="20"/>
        </w:rPr>
        <w:fldChar w:fldCharType="end"/>
      </w:r>
      <w:r w:rsidR="00EB0C34">
        <w:rPr>
          <w:rFonts w:ascii="Trebuchet MS" w:hAnsi="Trebuchet MS"/>
          <w:sz w:val="20"/>
          <w:szCs w:val="20"/>
        </w:rPr>
        <w:fldChar w:fldCharType="end"/>
      </w:r>
      <w:r w:rsidR="005D6312">
        <w:rPr>
          <w:rFonts w:ascii="Trebuchet MS" w:hAnsi="Trebuchet MS"/>
          <w:sz w:val="20"/>
          <w:szCs w:val="20"/>
        </w:rPr>
        <w:fldChar w:fldCharType="end"/>
      </w:r>
      <w:r w:rsidR="00B873B8">
        <w:rPr>
          <w:rFonts w:ascii="Trebuchet MS" w:hAnsi="Trebuchet MS"/>
          <w:sz w:val="20"/>
          <w:szCs w:val="20"/>
        </w:rPr>
        <w:fldChar w:fldCharType="end"/>
      </w:r>
      <w:r w:rsidR="00B873B8">
        <w:rPr>
          <w:rFonts w:ascii="Trebuchet MS" w:hAnsi="Trebuchet MS"/>
          <w:sz w:val="20"/>
          <w:szCs w:val="20"/>
        </w:rPr>
        <w:fldChar w:fldCharType="end"/>
      </w:r>
      <w:r w:rsidR="003509E8">
        <w:rPr>
          <w:rFonts w:ascii="Trebuchet MS" w:hAnsi="Trebuchet MS"/>
          <w:sz w:val="20"/>
          <w:szCs w:val="20"/>
        </w:rPr>
        <w:fldChar w:fldCharType="end"/>
      </w:r>
      <w:r w:rsidR="00CA7471">
        <w:rPr>
          <w:rFonts w:ascii="Trebuchet MS" w:hAnsi="Trebuchet MS"/>
          <w:sz w:val="20"/>
          <w:szCs w:val="20"/>
        </w:rPr>
        <w:fldChar w:fldCharType="end"/>
      </w:r>
      <w:r w:rsidR="003C067C">
        <w:rPr>
          <w:rFonts w:ascii="Trebuchet MS" w:hAnsi="Trebuchet MS"/>
          <w:sz w:val="20"/>
          <w:szCs w:val="20"/>
        </w:rPr>
        <w:fldChar w:fldCharType="end"/>
      </w:r>
      <w:r w:rsidR="00D3260B">
        <w:rPr>
          <w:rFonts w:ascii="Trebuchet MS" w:hAnsi="Trebuchet MS"/>
          <w:sz w:val="20"/>
          <w:szCs w:val="20"/>
        </w:rPr>
        <w:fldChar w:fldCharType="end"/>
      </w:r>
      <w:r w:rsidR="00304F2E">
        <w:rPr>
          <w:rFonts w:ascii="Trebuchet MS" w:hAnsi="Trebuchet MS"/>
          <w:sz w:val="20"/>
          <w:szCs w:val="20"/>
        </w:rPr>
        <w:fldChar w:fldCharType="end"/>
      </w:r>
      <w:r>
        <w:rPr>
          <w:rFonts w:ascii="Trebuchet MS" w:hAnsi="Trebuchet MS"/>
          <w:sz w:val="20"/>
          <w:szCs w:val="20"/>
        </w:rPr>
        <w:fldChar w:fldCharType="end"/>
      </w:r>
    </w:p>
    <w:p w14:paraId="25AE693B" w14:textId="77777777" w:rsidR="00FA1C7C" w:rsidRDefault="00FA1C7C">
      <w:pPr>
        <w:rPr>
          <w:sz w:val="24"/>
          <w:szCs w:val="24"/>
        </w:rPr>
      </w:pPr>
    </w:p>
    <w:p w14:paraId="2F07B947" w14:textId="77777777" w:rsidR="00574A2E" w:rsidRPr="00B2125F" w:rsidRDefault="00FA1C7C">
      <w:pPr>
        <w:rPr>
          <w:rFonts w:ascii="Verdana" w:hAnsi="Verdana"/>
          <w:sz w:val="21"/>
          <w:szCs w:val="21"/>
        </w:rPr>
      </w:pPr>
      <w:r w:rsidRPr="00FD1C25">
        <w:rPr>
          <w:b/>
          <w:sz w:val="24"/>
          <w:szCs w:val="24"/>
        </w:rPr>
        <w:t>Title:</w:t>
      </w:r>
      <w:r w:rsidR="00B2125F">
        <w:rPr>
          <w:b/>
          <w:sz w:val="24"/>
          <w:szCs w:val="24"/>
        </w:rPr>
        <w:t xml:space="preserve">   </w:t>
      </w:r>
      <w:r w:rsidR="00B2125F" w:rsidRPr="00B2125F">
        <w:rPr>
          <w:rFonts w:ascii="Verdana" w:hAnsi="Verdana"/>
          <w:sz w:val="21"/>
          <w:szCs w:val="21"/>
        </w:rPr>
        <w:t xml:space="preserve">PCI Compliance </w:t>
      </w:r>
    </w:p>
    <w:p w14:paraId="565B9F26" w14:textId="77777777" w:rsidR="006A0E22" w:rsidRDefault="006A0E22" w:rsidP="006A0E22">
      <w:pPr>
        <w:rPr>
          <w:b/>
          <w:sz w:val="24"/>
          <w:szCs w:val="24"/>
        </w:rPr>
      </w:pPr>
      <w:r>
        <w:rPr>
          <w:b/>
          <w:sz w:val="24"/>
          <w:szCs w:val="24"/>
        </w:rPr>
        <w:t>Effective Date:</w:t>
      </w:r>
      <w:r w:rsidRPr="00EE46E4">
        <w:rPr>
          <w:sz w:val="24"/>
          <w:szCs w:val="24"/>
        </w:rPr>
        <w:t xml:space="preserve"> </w:t>
      </w:r>
      <w:r w:rsidR="00CA7471">
        <w:rPr>
          <w:sz w:val="24"/>
          <w:szCs w:val="24"/>
        </w:rPr>
        <w:t xml:space="preserve"> </w:t>
      </w:r>
      <w:r w:rsidR="00B2125F">
        <w:rPr>
          <w:sz w:val="24"/>
          <w:szCs w:val="24"/>
        </w:rPr>
        <w:t>01/01/18</w:t>
      </w:r>
    </w:p>
    <w:p w14:paraId="13F56427" w14:textId="4FDB4195" w:rsidR="00B2125F" w:rsidRDefault="002627EA">
      <w:pPr>
        <w:rPr>
          <w:sz w:val="24"/>
          <w:szCs w:val="24"/>
        </w:rPr>
      </w:pPr>
      <w:r w:rsidRPr="00FD1C25">
        <w:rPr>
          <w:b/>
          <w:sz w:val="24"/>
          <w:szCs w:val="24"/>
        </w:rPr>
        <w:t>Applies to:</w:t>
      </w:r>
      <w:r w:rsidR="00B2125F">
        <w:rPr>
          <w:sz w:val="24"/>
          <w:szCs w:val="24"/>
        </w:rPr>
        <w:t xml:space="preserve"> </w:t>
      </w:r>
      <w:r w:rsidR="004B6048">
        <w:rPr>
          <w:rFonts w:ascii="Verdana" w:hAnsi="Verdana"/>
          <w:sz w:val="21"/>
          <w:szCs w:val="21"/>
        </w:rPr>
        <w:t>University Wide</w:t>
      </w:r>
      <w:r w:rsidR="00FD1C25">
        <w:rPr>
          <w:sz w:val="24"/>
          <w:szCs w:val="24"/>
        </w:rPr>
        <w:tab/>
      </w:r>
    </w:p>
    <w:p w14:paraId="480FDC7F" w14:textId="77777777" w:rsidR="00FA1C7C" w:rsidRPr="00FD1C25" w:rsidRDefault="00FA1C7C">
      <w:pPr>
        <w:rPr>
          <w:b/>
          <w:sz w:val="24"/>
          <w:szCs w:val="24"/>
        </w:rPr>
      </w:pPr>
      <w:r w:rsidRPr="00FD1C25">
        <w:rPr>
          <w:b/>
          <w:sz w:val="24"/>
          <w:szCs w:val="24"/>
        </w:rPr>
        <w:t>Statement:</w:t>
      </w:r>
    </w:p>
    <w:p w14:paraId="238AD40C" w14:textId="77777777" w:rsidR="00B2125F" w:rsidRPr="00B2125F" w:rsidRDefault="00B2125F" w:rsidP="00B2125F">
      <w:pPr>
        <w:rPr>
          <w:rFonts w:ascii="Verdana" w:hAnsi="Verdana"/>
          <w:sz w:val="21"/>
          <w:szCs w:val="21"/>
        </w:rPr>
      </w:pPr>
      <w:r w:rsidRPr="00B2125F">
        <w:rPr>
          <w:rFonts w:ascii="Verdana" w:hAnsi="Verdana"/>
          <w:sz w:val="21"/>
          <w:szCs w:val="21"/>
        </w:rPr>
        <w:t xml:space="preserve">The </w:t>
      </w:r>
      <w:r>
        <w:rPr>
          <w:rFonts w:ascii="Verdana" w:hAnsi="Verdana"/>
          <w:sz w:val="21"/>
          <w:szCs w:val="21"/>
        </w:rPr>
        <w:t>Western</w:t>
      </w:r>
      <w:r w:rsidRPr="00B2125F">
        <w:rPr>
          <w:rFonts w:ascii="Verdana" w:hAnsi="Verdana"/>
          <w:sz w:val="21"/>
          <w:szCs w:val="21"/>
        </w:rPr>
        <w:t xml:space="preserve"> University Financial Services and Treasury (UFS&amp;T) is committed to compliance with the Payment Card Industry (PCI) Data Security Standard, a standard adopted internationally by the major credit card brands (e.g., Visa, MasterCard, Discover, and American Express) to protect credit card data, regardless of where that data is processed or stored (“PCI Standard”).</w:t>
      </w:r>
    </w:p>
    <w:p w14:paraId="1FF59705" w14:textId="194CED26" w:rsidR="00FA1C7C" w:rsidRDefault="00FA1C7C">
      <w:pPr>
        <w:rPr>
          <w:sz w:val="24"/>
          <w:szCs w:val="24"/>
        </w:rPr>
      </w:pPr>
      <w:r w:rsidRPr="00FD1C25">
        <w:rPr>
          <w:b/>
          <w:sz w:val="24"/>
          <w:szCs w:val="24"/>
        </w:rPr>
        <w:t>Purpose</w:t>
      </w:r>
      <w:r>
        <w:rPr>
          <w:sz w:val="24"/>
          <w:szCs w:val="24"/>
        </w:rPr>
        <w:t>:</w:t>
      </w:r>
    </w:p>
    <w:p w14:paraId="2DB82481" w14:textId="0366E06A" w:rsidR="0076618E" w:rsidRPr="004F66CD" w:rsidRDefault="0076618E" w:rsidP="004F66CD">
      <w:pPr>
        <w:rPr>
          <w:rFonts w:ascii="Verdana" w:eastAsia="Times New Roman" w:hAnsi="Verdana" w:cs="Times New Roman"/>
          <w:sz w:val="21"/>
          <w:szCs w:val="21"/>
        </w:rPr>
      </w:pPr>
      <w:r w:rsidRPr="004F66CD">
        <w:rPr>
          <w:rFonts w:ascii="Verdana" w:hAnsi="Verdana"/>
          <w:sz w:val="21"/>
          <w:szCs w:val="21"/>
        </w:rPr>
        <w:t xml:space="preserve">To ensure the University is compliant </w:t>
      </w:r>
      <w:r w:rsidR="004F66CD" w:rsidRPr="004F66CD">
        <w:rPr>
          <w:rFonts w:ascii="Verdana" w:hAnsi="Verdana"/>
          <w:sz w:val="21"/>
          <w:szCs w:val="21"/>
        </w:rPr>
        <w:t xml:space="preserve">to the PCI Standard the UFS&amp;T department </w:t>
      </w:r>
      <w:r w:rsidRPr="004F66CD">
        <w:rPr>
          <w:rFonts w:ascii="Verdana" w:eastAsia="Times New Roman" w:hAnsi="Verdana" w:cs="Times New Roman"/>
          <w:sz w:val="21"/>
          <w:szCs w:val="21"/>
        </w:rPr>
        <w:t xml:space="preserve">is responsible for </w:t>
      </w:r>
      <w:r w:rsidR="004F66CD" w:rsidRPr="004F66CD">
        <w:rPr>
          <w:rFonts w:ascii="Verdana" w:eastAsia="Times New Roman" w:hAnsi="Verdana" w:cs="Times New Roman"/>
          <w:sz w:val="21"/>
          <w:szCs w:val="21"/>
        </w:rPr>
        <w:t xml:space="preserve">the </w:t>
      </w:r>
      <w:r w:rsidRPr="004F66CD">
        <w:rPr>
          <w:rFonts w:ascii="Verdana" w:eastAsia="Times New Roman" w:hAnsi="Verdana" w:cs="Times New Roman"/>
          <w:sz w:val="21"/>
          <w:szCs w:val="21"/>
        </w:rPr>
        <w:t xml:space="preserve">implementation and oversight of this policy and </w:t>
      </w:r>
      <w:r w:rsidR="004F66CD" w:rsidRPr="004F66CD">
        <w:rPr>
          <w:rFonts w:ascii="Verdana" w:eastAsia="Times New Roman" w:hAnsi="Verdana" w:cs="Times New Roman"/>
          <w:sz w:val="21"/>
          <w:szCs w:val="21"/>
        </w:rPr>
        <w:t xml:space="preserve">the general practice in which </w:t>
      </w:r>
      <w:r w:rsidR="004F66CD">
        <w:rPr>
          <w:rFonts w:ascii="Verdana" w:eastAsia="Times New Roman" w:hAnsi="Verdana" w:cs="Times New Roman"/>
          <w:sz w:val="21"/>
          <w:szCs w:val="21"/>
        </w:rPr>
        <w:t>the University</w:t>
      </w:r>
      <w:r w:rsidR="004F66CD" w:rsidRPr="004F66CD">
        <w:rPr>
          <w:rFonts w:ascii="Verdana" w:eastAsia="Times New Roman" w:hAnsi="Verdana" w:cs="Times New Roman"/>
          <w:sz w:val="21"/>
          <w:szCs w:val="21"/>
        </w:rPr>
        <w:t xml:space="preserve"> employees handle credit card dat</w:t>
      </w:r>
      <w:r w:rsidR="004F66CD">
        <w:rPr>
          <w:rFonts w:ascii="Verdana" w:eastAsia="Times New Roman" w:hAnsi="Verdana" w:cs="Times New Roman"/>
          <w:sz w:val="21"/>
          <w:szCs w:val="21"/>
        </w:rPr>
        <w:t>a</w:t>
      </w:r>
      <w:r w:rsidR="004F66CD" w:rsidRPr="004F66CD">
        <w:rPr>
          <w:rFonts w:ascii="Verdana" w:eastAsia="Times New Roman" w:hAnsi="Verdana" w:cs="Times New Roman"/>
          <w:sz w:val="21"/>
          <w:szCs w:val="21"/>
        </w:rPr>
        <w:t xml:space="preserve">, </w:t>
      </w:r>
      <w:r w:rsidR="004F66CD">
        <w:rPr>
          <w:rFonts w:ascii="Verdana" w:eastAsia="Times New Roman" w:hAnsi="Verdana" w:cs="Times New Roman"/>
          <w:sz w:val="21"/>
          <w:szCs w:val="21"/>
        </w:rPr>
        <w:t>including</w:t>
      </w:r>
      <w:r w:rsidR="004F66CD" w:rsidRPr="004F66CD">
        <w:rPr>
          <w:rFonts w:ascii="Verdana" w:eastAsia="Times New Roman" w:hAnsi="Verdana" w:cs="Times New Roman"/>
          <w:sz w:val="21"/>
          <w:szCs w:val="21"/>
        </w:rPr>
        <w:t>:</w:t>
      </w:r>
    </w:p>
    <w:p w14:paraId="3F7655B2" w14:textId="77777777" w:rsidR="0076618E" w:rsidRPr="0076618E" w:rsidRDefault="0076618E">
      <w:pPr>
        <w:rPr>
          <w:rFonts w:ascii="Verdana" w:hAnsi="Verdana"/>
          <w:sz w:val="21"/>
          <w:szCs w:val="21"/>
        </w:rPr>
      </w:pPr>
    </w:p>
    <w:p w14:paraId="0C5AD679"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Establishing and closing merchant accounts. A merchant account is a type of bank account that allows businesses to accept payments by debit or credit cards;</w:t>
      </w:r>
    </w:p>
    <w:p w14:paraId="13E2A6FE"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Establishing and maintaining relationships with the credit card payment processing providers and issuing banks;</w:t>
      </w:r>
    </w:p>
    <w:p w14:paraId="792D193D" w14:textId="0A694653"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 xml:space="preserve">Approving any Point of Sale (POS) device or system to be used within the </w:t>
      </w:r>
      <w:r w:rsidR="00466E1E">
        <w:rPr>
          <w:rFonts w:ascii="Verdana" w:hAnsi="Verdana"/>
          <w:sz w:val="21"/>
          <w:szCs w:val="21"/>
        </w:rPr>
        <w:t>u</w:t>
      </w:r>
      <w:r w:rsidRPr="0076618E">
        <w:rPr>
          <w:rFonts w:ascii="Verdana" w:hAnsi="Verdana"/>
          <w:sz w:val="21"/>
          <w:szCs w:val="21"/>
        </w:rPr>
        <w:t>niversity;</w:t>
      </w:r>
    </w:p>
    <w:p w14:paraId="522E377D"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Defining the methods of transacting online payments on behalf of the university;</w:t>
      </w:r>
    </w:p>
    <w:p w14:paraId="521399D7"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Engaging a PCI Qualified Security Assessor, in consultation with Office of Compliance;</w:t>
      </w:r>
    </w:p>
    <w:p w14:paraId="5501A85E"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Maintaining an inventory of all WesternU departments that process credit card transactions using a WesternU approved merchant account;</w:t>
      </w:r>
    </w:p>
    <w:p w14:paraId="3BA50121"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Coordinating with IT, as necessary, to review network segmentation configurations and other technical safeguards;</w:t>
      </w:r>
    </w:p>
    <w:p w14:paraId="442926CE"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Coordinating with the Office of Compliance to monitor and audit compliance with this policy;</w:t>
      </w:r>
    </w:p>
    <w:p w14:paraId="79C2822D"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PCI training/education;</w:t>
      </w:r>
    </w:p>
    <w:p w14:paraId="3608F448" w14:textId="77777777" w:rsidR="0076618E" w:rsidRPr="0076618E" w:rsidRDefault="0076618E" w:rsidP="0076618E">
      <w:pPr>
        <w:numPr>
          <w:ilvl w:val="0"/>
          <w:numId w:val="2"/>
        </w:numPr>
        <w:rPr>
          <w:rFonts w:ascii="Verdana" w:hAnsi="Verdana"/>
          <w:sz w:val="21"/>
          <w:szCs w:val="21"/>
        </w:rPr>
      </w:pPr>
      <w:r w:rsidRPr="0076618E">
        <w:rPr>
          <w:rFonts w:ascii="Verdana" w:hAnsi="Verdana"/>
          <w:sz w:val="21"/>
          <w:szCs w:val="21"/>
        </w:rPr>
        <w:t>Enforcement of this policy and the PCI Standard including immediate suspension or termination of the ability to process or store credit cards if a department fails to comply with this policy or the PCI Standard; and</w:t>
      </w:r>
    </w:p>
    <w:p w14:paraId="1090326B" w14:textId="663E13DE" w:rsidR="0076618E" w:rsidRPr="0076618E" w:rsidRDefault="0076618E" w:rsidP="0076618E">
      <w:pPr>
        <w:numPr>
          <w:ilvl w:val="0"/>
          <w:numId w:val="2"/>
        </w:numPr>
        <w:rPr>
          <w:sz w:val="21"/>
          <w:szCs w:val="21"/>
        </w:rPr>
      </w:pPr>
      <w:r w:rsidRPr="0076618E">
        <w:rPr>
          <w:rFonts w:ascii="Verdana" w:hAnsi="Verdana"/>
          <w:sz w:val="21"/>
          <w:szCs w:val="21"/>
        </w:rPr>
        <w:lastRenderedPageBreak/>
        <w:t xml:space="preserve">Other duties related to PCI Compliance as determined by the </w:t>
      </w:r>
      <w:r w:rsidR="00554D2B">
        <w:rPr>
          <w:rFonts w:ascii="Verdana" w:hAnsi="Verdana"/>
          <w:sz w:val="21"/>
          <w:szCs w:val="21"/>
        </w:rPr>
        <w:t>U</w:t>
      </w:r>
      <w:r w:rsidRPr="0076618E">
        <w:rPr>
          <w:rFonts w:ascii="Verdana" w:hAnsi="Verdana"/>
          <w:sz w:val="21"/>
          <w:szCs w:val="21"/>
        </w:rPr>
        <w:t>niversity.</w:t>
      </w:r>
    </w:p>
    <w:p w14:paraId="06EAF88F" w14:textId="78B68F62" w:rsidR="0076618E" w:rsidRDefault="0076618E" w:rsidP="0076618E">
      <w:pPr>
        <w:rPr>
          <w:rFonts w:ascii="Verdana" w:hAnsi="Verdana"/>
          <w:sz w:val="21"/>
          <w:szCs w:val="21"/>
        </w:rPr>
      </w:pPr>
      <w:r w:rsidRPr="0076618E">
        <w:rPr>
          <w:rFonts w:ascii="Verdana" w:hAnsi="Verdana"/>
          <w:sz w:val="21"/>
          <w:szCs w:val="21"/>
        </w:rPr>
        <w:t xml:space="preserve">Failure to comply with PCI Standard’s policy and its procedure may result in revocation of a department’s merchant account. </w:t>
      </w:r>
    </w:p>
    <w:p w14:paraId="0EA7988B" w14:textId="77777777" w:rsidR="00114012" w:rsidRDefault="00114012" w:rsidP="0076618E">
      <w:pPr>
        <w:rPr>
          <w:rFonts w:ascii="Verdana" w:hAnsi="Verdana"/>
          <w:sz w:val="21"/>
          <w:szCs w:val="21"/>
        </w:rPr>
      </w:pPr>
    </w:p>
    <w:p w14:paraId="13FDD7EB" w14:textId="77777777" w:rsidR="004F66CD" w:rsidRPr="004F66CD" w:rsidRDefault="004F66CD" w:rsidP="004F66CD">
      <w:pPr>
        <w:shd w:val="clear" w:color="auto" w:fill="FFFFFF"/>
        <w:spacing w:after="0" w:line="360" w:lineRule="atLeast"/>
        <w:textAlignment w:val="baseline"/>
        <w:rPr>
          <w:rFonts w:ascii="Verdana" w:eastAsia="Times New Roman" w:hAnsi="Verdana" w:cs="Times New Roman"/>
          <w:sz w:val="21"/>
          <w:szCs w:val="21"/>
        </w:rPr>
      </w:pPr>
      <w:r w:rsidRPr="004F66CD">
        <w:rPr>
          <w:rFonts w:ascii="Verdana" w:eastAsia="Times New Roman" w:hAnsi="Verdana" w:cs="Times New Roman"/>
          <w:b/>
          <w:bCs/>
          <w:iCs/>
          <w:sz w:val="21"/>
          <w:szCs w:val="21"/>
          <w:bdr w:val="none" w:sz="0" w:space="0" w:color="auto" w:frame="1"/>
        </w:rPr>
        <w:t>Departments processing credit cards</w:t>
      </w:r>
      <w:r w:rsidRPr="004F66CD">
        <w:rPr>
          <w:rFonts w:ascii="Verdana" w:eastAsia="Times New Roman" w:hAnsi="Verdana" w:cs="Times New Roman"/>
          <w:sz w:val="21"/>
          <w:szCs w:val="21"/>
        </w:rPr>
        <w:t> – all departments that accept credit/debit cards must protect credit card data in compliance with this policy and the PCI Standard. All departments that process credit/debit data will implement the business standards described in Appendix D of this policy.</w:t>
      </w:r>
    </w:p>
    <w:p w14:paraId="0C510999" w14:textId="74D5908E" w:rsidR="004F66CD" w:rsidRPr="004F66CD" w:rsidRDefault="004F66CD" w:rsidP="004F66CD">
      <w:pPr>
        <w:shd w:val="clear" w:color="auto" w:fill="FFFFFF"/>
        <w:spacing w:before="24" w:after="240" w:line="360" w:lineRule="atLeast"/>
        <w:textAlignment w:val="baseline"/>
        <w:rPr>
          <w:rFonts w:ascii="Verdana" w:eastAsia="Times New Roman" w:hAnsi="Verdana" w:cs="Times New Roman"/>
          <w:sz w:val="21"/>
          <w:szCs w:val="21"/>
        </w:rPr>
      </w:pPr>
      <w:r w:rsidRPr="004F66CD">
        <w:rPr>
          <w:rFonts w:ascii="Verdana" w:eastAsia="Times New Roman" w:hAnsi="Verdana" w:cs="Times New Roman"/>
          <w:sz w:val="21"/>
          <w:szCs w:val="21"/>
        </w:rPr>
        <w:t xml:space="preserve">Departments that processed credit cards prior to the effective date of this policy must be in full compliance with the policy and the PCI Standard within 60 calendar days of policy issue date </w:t>
      </w:r>
      <w:proofErr w:type="gramStart"/>
      <w:r w:rsidRPr="004F66CD">
        <w:rPr>
          <w:rFonts w:ascii="Verdana" w:eastAsia="Times New Roman" w:hAnsi="Verdana" w:cs="Times New Roman"/>
          <w:sz w:val="21"/>
          <w:szCs w:val="21"/>
        </w:rPr>
        <w:t>in order</w:t>
      </w:r>
      <w:r w:rsidR="00E1634D">
        <w:rPr>
          <w:rFonts w:ascii="Verdana" w:eastAsia="Times New Roman" w:hAnsi="Verdana" w:cs="Times New Roman"/>
          <w:sz w:val="21"/>
          <w:szCs w:val="21"/>
        </w:rPr>
        <w:t xml:space="preserve"> </w:t>
      </w:r>
      <w:r w:rsidRPr="004F66CD">
        <w:rPr>
          <w:rFonts w:ascii="Verdana" w:eastAsia="Times New Roman" w:hAnsi="Verdana" w:cs="Times New Roman"/>
          <w:sz w:val="21"/>
          <w:szCs w:val="21"/>
        </w:rPr>
        <w:t>to</w:t>
      </w:r>
      <w:proofErr w:type="gramEnd"/>
      <w:r w:rsidRPr="004F66CD">
        <w:rPr>
          <w:rFonts w:ascii="Verdana" w:eastAsia="Times New Roman" w:hAnsi="Verdana" w:cs="Times New Roman"/>
          <w:sz w:val="21"/>
          <w:szCs w:val="21"/>
        </w:rPr>
        <w:t xml:space="preserve"> continue to process credit/debit cards (See Appendix A).</w:t>
      </w:r>
    </w:p>
    <w:p w14:paraId="18B9339D" w14:textId="768D131F" w:rsidR="004F66CD" w:rsidRDefault="004F66CD" w:rsidP="0076618E">
      <w:pPr>
        <w:rPr>
          <w:rFonts w:ascii="Verdana" w:hAnsi="Verdana"/>
          <w:sz w:val="21"/>
          <w:szCs w:val="21"/>
        </w:rPr>
      </w:pPr>
    </w:p>
    <w:p w14:paraId="13235D5F" w14:textId="77777777" w:rsidR="00554D2B" w:rsidRPr="00554D2B" w:rsidRDefault="00554D2B" w:rsidP="00554D2B">
      <w:pPr>
        <w:shd w:val="clear" w:color="auto" w:fill="FFFFFF"/>
        <w:spacing w:after="0" w:line="360" w:lineRule="atLeast"/>
        <w:textAlignment w:val="baseline"/>
        <w:rPr>
          <w:rFonts w:ascii="Verdana" w:eastAsia="Times New Roman" w:hAnsi="Verdana" w:cs="Times New Roman"/>
          <w:sz w:val="21"/>
          <w:szCs w:val="21"/>
        </w:rPr>
      </w:pPr>
      <w:r w:rsidRPr="00554D2B">
        <w:rPr>
          <w:rFonts w:ascii="Verdana" w:eastAsia="Times New Roman" w:hAnsi="Verdana" w:cs="Times New Roman"/>
          <w:b/>
          <w:bCs/>
          <w:iCs/>
          <w:sz w:val="21"/>
          <w:szCs w:val="21"/>
          <w:bdr w:val="none" w:sz="0" w:space="0" w:color="auto" w:frame="1"/>
        </w:rPr>
        <w:t>IT Department</w:t>
      </w:r>
      <w:r w:rsidRPr="00554D2B">
        <w:rPr>
          <w:rFonts w:ascii="Verdana" w:eastAsia="Times New Roman" w:hAnsi="Verdana" w:cs="Times New Roman"/>
          <w:sz w:val="21"/>
          <w:szCs w:val="21"/>
        </w:rPr>
        <w:t> – is responsible for:</w:t>
      </w:r>
    </w:p>
    <w:p w14:paraId="4EC1BBE9"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approving network segmentation configurations performed in compliance with this policy and the PCI Standard in conjunction with Treasury Services;</w:t>
      </w:r>
    </w:p>
    <w:p w14:paraId="7952AE89"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assisting departments with network segmentation configuration;</w:t>
      </w:r>
    </w:p>
    <w:p w14:paraId="73FEB640"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providing certain security information and event management functions;</w:t>
      </w:r>
    </w:p>
    <w:p w14:paraId="0DA2B874"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conducting appropriate vulnerability scanning of WesternU systems that transmit, generate or otherwise access credit/debit card information;</w:t>
      </w:r>
    </w:p>
    <w:p w14:paraId="368AEFB7"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initiating investigations relating to security incidents; and</w:t>
      </w:r>
    </w:p>
    <w:p w14:paraId="0B1B1474" w14:textId="77777777" w:rsidR="00554D2B" w:rsidRPr="00554D2B" w:rsidRDefault="00554D2B" w:rsidP="00554D2B">
      <w:pPr>
        <w:numPr>
          <w:ilvl w:val="0"/>
          <w:numId w:val="3"/>
        </w:numPr>
        <w:shd w:val="clear" w:color="auto" w:fill="FFFFFF"/>
        <w:spacing w:after="150" w:line="330" w:lineRule="atLeast"/>
        <w:ind w:left="450" w:right="450"/>
        <w:textAlignment w:val="baseline"/>
        <w:rPr>
          <w:rFonts w:ascii="Verdana" w:eastAsia="Times New Roman" w:hAnsi="Verdana" w:cs="Times New Roman"/>
          <w:sz w:val="21"/>
          <w:szCs w:val="21"/>
        </w:rPr>
      </w:pPr>
      <w:r w:rsidRPr="00554D2B">
        <w:rPr>
          <w:rFonts w:ascii="Verdana" w:eastAsia="Times New Roman" w:hAnsi="Verdana" w:cs="Times New Roman"/>
          <w:sz w:val="21"/>
          <w:szCs w:val="21"/>
        </w:rPr>
        <w:t>Performing other monitoring and reviews of computer and/or computer networks to ensure that security features are in place and are adequate to protect credit/debit card data.</w:t>
      </w:r>
    </w:p>
    <w:p w14:paraId="1D23868C" w14:textId="77777777" w:rsidR="00554D2B" w:rsidRPr="00554D2B" w:rsidRDefault="00554D2B" w:rsidP="0076618E">
      <w:pPr>
        <w:rPr>
          <w:rFonts w:ascii="Verdana" w:hAnsi="Verdana"/>
          <w:sz w:val="21"/>
          <w:szCs w:val="21"/>
        </w:rPr>
      </w:pPr>
    </w:p>
    <w:p w14:paraId="054571FA"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Procedures</w:t>
      </w:r>
    </w:p>
    <w:p w14:paraId="5432332D" w14:textId="40179E15" w:rsid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For comprehensive procedures involving establishing and maintaining merchant accounts (POS systems), refer to Appendix A-D and the PCI Pre-Qualification form.</w:t>
      </w:r>
    </w:p>
    <w:p w14:paraId="65186744"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p>
    <w:p w14:paraId="24E21765"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Third Party Vendor Risk Management</w:t>
      </w:r>
    </w:p>
    <w:p w14:paraId="10A85390" w14:textId="4E2FAE1A"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Any third-party vendor that processes, transmits, generates, stores or otherwise accesses credit/debit card data on Western</w:t>
      </w:r>
      <w:r w:rsidR="003A4D3E">
        <w:rPr>
          <w:rFonts w:ascii="Verdana" w:eastAsia="Times New Roman" w:hAnsi="Verdana" w:cs="Times New Roman"/>
          <w:sz w:val="21"/>
          <w:szCs w:val="21"/>
        </w:rPr>
        <w:t xml:space="preserve"> </w:t>
      </w:r>
      <w:r w:rsidRPr="00E1634D">
        <w:rPr>
          <w:rFonts w:ascii="Verdana" w:eastAsia="Times New Roman" w:hAnsi="Verdana" w:cs="Times New Roman"/>
          <w:sz w:val="21"/>
          <w:szCs w:val="21"/>
        </w:rPr>
        <w:t>U</w:t>
      </w:r>
      <w:r w:rsidR="003A4D3E">
        <w:rPr>
          <w:rFonts w:ascii="Verdana" w:eastAsia="Times New Roman" w:hAnsi="Verdana" w:cs="Times New Roman"/>
          <w:sz w:val="21"/>
          <w:szCs w:val="21"/>
        </w:rPr>
        <w:t>niversity’s</w:t>
      </w:r>
      <w:r w:rsidRPr="00E1634D">
        <w:rPr>
          <w:rFonts w:ascii="Verdana" w:eastAsia="Times New Roman" w:hAnsi="Verdana" w:cs="Times New Roman"/>
          <w:sz w:val="21"/>
          <w:szCs w:val="21"/>
        </w:rPr>
        <w:t xml:space="preserve"> behalf must work with University Financial Services and Treasury to initiate this process.</w:t>
      </w:r>
    </w:p>
    <w:p w14:paraId="249A74EF"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lastRenderedPageBreak/>
        <w:t>Before Purchasing executes an agreement with a vendor, the department should request a copy of the vendor’s most current report on compliance (“ROC”) or attestation of compliance (“AOC”) for the specific services being provided to the university. In addition, the department is required to monitor the vendors’ PCI Standard compliance status at least annually and submit them to the UFS&amp;T.</w:t>
      </w:r>
    </w:p>
    <w:p w14:paraId="42AA32B0" w14:textId="7A2ED2C6" w:rsidR="00D778D0" w:rsidRDefault="00D778D0">
      <w:pPr>
        <w:rPr>
          <w:rFonts w:ascii="Verdana" w:hAnsi="Verdana"/>
          <w:sz w:val="21"/>
          <w:szCs w:val="21"/>
        </w:rPr>
      </w:pPr>
    </w:p>
    <w:p w14:paraId="07F9DD9E"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Incident Response Plan</w:t>
      </w:r>
    </w:p>
    <w:p w14:paraId="17B79C9D"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 xml:space="preserve">A “security breach” is an unauthorized acquisition of data that compromises the security, confidentiality or integrity of information maintained by WesternU and covered under this policy. This includes breaches that involve physical security as well as computer or information systems security </w:t>
      </w:r>
      <w:proofErr w:type="gramStart"/>
      <w:r w:rsidRPr="00E1634D">
        <w:rPr>
          <w:rFonts w:ascii="Verdana" w:eastAsia="Times New Roman" w:hAnsi="Verdana" w:cs="Times New Roman"/>
          <w:sz w:val="21"/>
          <w:szCs w:val="21"/>
        </w:rPr>
        <w:t>and also</w:t>
      </w:r>
      <w:proofErr w:type="gramEnd"/>
      <w:r w:rsidRPr="00E1634D">
        <w:rPr>
          <w:rFonts w:ascii="Verdana" w:eastAsia="Times New Roman" w:hAnsi="Verdana" w:cs="Times New Roman"/>
          <w:sz w:val="21"/>
          <w:szCs w:val="21"/>
        </w:rPr>
        <w:t xml:space="preserve"> could include unauthorized access to WesternU wireless services. Any university employee aware of an actual or suspected information security breach must report it immediately to his/her respective manager and the WesternU IT Department.</w:t>
      </w:r>
    </w:p>
    <w:p w14:paraId="79FFFEEF"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IT and the University Compliance Office shall lead the incident response team for suspected or confirmed breaches of the PCI Standard. The team also includes representatives from the UFS&amp;T.</w:t>
      </w:r>
    </w:p>
    <w:p w14:paraId="6CE41719"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Depending on the incident, WesternU may have an obligation under state and/or federal law to notify the individuals whose information were breached as well as the applicable state or federal oversight agencies. The Office of Compliance will manage the university’s response and prepare and submit any notifications as required or appropriate, in coordination with IT and incident response team.</w:t>
      </w:r>
    </w:p>
    <w:p w14:paraId="05571917" w14:textId="77777777" w:rsidR="00E1634D" w:rsidRPr="00E1634D" w:rsidRDefault="00E1634D" w:rsidP="00E1634D">
      <w:pPr>
        <w:shd w:val="clear" w:color="auto" w:fill="FFFFFF"/>
        <w:spacing w:before="24" w:after="240" w:line="360" w:lineRule="atLeast"/>
        <w:textAlignment w:val="baseline"/>
        <w:rPr>
          <w:rFonts w:ascii="Verdana" w:eastAsia="Times New Roman" w:hAnsi="Verdana" w:cs="Times New Roman"/>
          <w:sz w:val="21"/>
          <w:szCs w:val="21"/>
        </w:rPr>
      </w:pPr>
      <w:r w:rsidRPr="00E1634D">
        <w:rPr>
          <w:rFonts w:ascii="Verdana" w:eastAsia="Times New Roman" w:hAnsi="Verdana" w:cs="Times New Roman"/>
          <w:sz w:val="21"/>
          <w:szCs w:val="21"/>
        </w:rPr>
        <w:t>Departments may not conduct their own investigation without first consulting and coordinating with IT and the University Compliance Office. Further details about the incident response process are included in Appendix C.</w:t>
      </w:r>
    </w:p>
    <w:p w14:paraId="796A3655" w14:textId="5A67CF0C" w:rsidR="00E1634D" w:rsidRDefault="00E1634D" w:rsidP="00E1634D">
      <w:pPr>
        <w:shd w:val="clear" w:color="auto" w:fill="FFFFFF"/>
        <w:spacing w:after="0"/>
        <w:textAlignment w:val="baseline"/>
        <w:outlineLvl w:val="1"/>
        <w:rPr>
          <w:rFonts w:ascii="Times New Roman" w:eastAsia="Times New Roman" w:hAnsi="Times New Roman" w:cs="Times New Roman"/>
          <w:b/>
          <w:bCs/>
          <w:spacing w:val="15"/>
          <w:sz w:val="40"/>
          <w:szCs w:val="40"/>
        </w:rPr>
      </w:pPr>
    </w:p>
    <w:p w14:paraId="464C39C5" w14:textId="77777777" w:rsidR="00E1634D" w:rsidRDefault="00E1634D" w:rsidP="00E1634D">
      <w:pPr>
        <w:shd w:val="clear" w:color="auto" w:fill="FFFFFF"/>
        <w:spacing w:after="0"/>
        <w:textAlignment w:val="baseline"/>
        <w:outlineLvl w:val="1"/>
        <w:rPr>
          <w:rFonts w:ascii="Times New Roman" w:eastAsia="Times New Roman" w:hAnsi="Times New Roman" w:cs="Times New Roman"/>
          <w:b/>
          <w:bCs/>
          <w:spacing w:val="15"/>
          <w:sz w:val="40"/>
          <w:szCs w:val="40"/>
        </w:rPr>
      </w:pPr>
    </w:p>
    <w:p w14:paraId="7551074B"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Resources:</w:t>
      </w:r>
    </w:p>
    <w:p w14:paraId="4091B917" w14:textId="77777777" w:rsidR="00E1634D" w:rsidRPr="00E1634D" w:rsidRDefault="00515400" w:rsidP="00E1634D">
      <w:pPr>
        <w:shd w:val="clear" w:color="auto" w:fill="FFFFFF"/>
        <w:spacing w:after="0"/>
        <w:textAlignment w:val="baseline"/>
        <w:outlineLvl w:val="1"/>
        <w:rPr>
          <w:rFonts w:ascii="Verdana" w:eastAsia="Times New Roman" w:hAnsi="Verdana" w:cs="Times New Roman"/>
          <w:b/>
          <w:bCs/>
          <w:spacing w:val="15"/>
          <w:sz w:val="21"/>
          <w:szCs w:val="21"/>
        </w:rPr>
      </w:pPr>
      <w:hyperlink r:id="rId7" w:history="1">
        <w:r w:rsidR="00E1634D" w:rsidRPr="00E1634D">
          <w:rPr>
            <w:rStyle w:val="Hyperlink"/>
            <w:rFonts w:ascii="Verdana" w:eastAsia="Times New Roman" w:hAnsi="Verdana" w:cs="Times New Roman"/>
            <w:b/>
            <w:bCs/>
            <w:spacing w:val="15"/>
            <w:sz w:val="21"/>
            <w:szCs w:val="21"/>
          </w:rPr>
          <w:t>www.pcisecuritystandards.org</w:t>
        </w:r>
      </w:hyperlink>
      <w:r w:rsidR="00E1634D" w:rsidRPr="00E1634D">
        <w:rPr>
          <w:rFonts w:ascii="Verdana" w:eastAsia="Times New Roman" w:hAnsi="Verdana" w:cs="Times New Roman"/>
          <w:b/>
          <w:bCs/>
          <w:spacing w:val="15"/>
          <w:sz w:val="21"/>
          <w:szCs w:val="21"/>
        </w:rPr>
        <w:t xml:space="preserve"> </w:t>
      </w:r>
    </w:p>
    <w:p w14:paraId="3176701D"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sz w:val="21"/>
          <w:szCs w:val="21"/>
        </w:rPr>
      </w:pPr>
    </w:p>
    <w:p w14:paraId="27B7CA53"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Forms:</w:t>
      </w:r>
    </w:p>
    <w:p w14:paraId="7DD71262" w14:textId="56A6510C" w:rsidR="00466E1E" w:rsidRPr="0042785E" w:rsidRDefault="0042785E" w:rsidP="00466E1E">
      <w:pPr>
        <w:shd w:val="clear" w:color="auto" w:fill="FFFFFF"/>
        <w:spacing w:after="0" w:line="360" w:lineRule="atLeast"/>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u w:val="single"/>
          <w:bdr w:val="none" w:sz="0" w:space="0" w:color="auto" w:frame="1"/>
        </w:rPr>
        <w:fldChar w:fldCharType="begin"/>
      </w:r>
      <w:r>
        <w:rPr>
          <w:rFonts w:ascii="Times New Roman" w:eastAsia="Times New Roman" w:hAnsi="Times New Roman" w:cs="Times New Roman"/>
          <w:b/>
          <w:bCs/>
          <w:color w:val="0000FF"/>
          <w:sz w:val="24"/>
          <w:szCs w:val="24"/>
          <w:u w:val="single"/>
          <w:bdr w:val="none" w:sz="0" w:space="0" w:color="auto" w:frame="1"/>
        </w:rPr>
        <w:instrText xml:space="preserve"> HYPERLINK "G:\\isampson\\Updated Policies for Chris\\PCI Compliance Policy and Attachments\\PCI-Pre-Qualification-Form.doc" </w:instrText>
      </w:r>
      <w:r>
        <w:rPr>
          <w:rFonts w:ascii="Times New Roman" w:eastAsia="Times New Roman" w:hAnsi="Times New Roman" w:cs="Times New Roman"/>
          <w:b/>
          <w:bCs/>
          <w:color w:val="0000FF"/>
          <w:sz w:val="24"/>
          <w:szCs w:val="24"/>
          <w:u w:val="single"/>
          <w:bdr w:val="none" w:sz="0" w:space="0" w:color="auto" w:frame="1"/>
        </w:rPr>
      </w:r>
      <w:r>
        <w:rPr>
          <w:rFonts w:ascii="Times New Roman" w:eastAsia="Times New Roman" w:hAnsi="Times New Roman" w:cs="Times New Roman"/>
          <w:b/>
          <w:bCs/>
          <w:color w:val="0000FF"/>
          <w:sz w:val="24"/>
          <w:szCs w:val="24"/>
          <w:u w:val="single"/>
          <w:bdr w:val="none" w:sz="0" w:space="0" w:color="auto" w:frame="1"/>
        </w:rPr>
        <w:fldChar w:fldCharType="separate"/>
      </w:r>
      <w:r w:rsidR="00466E1E" w:rsidRPr="0042785E">
        <w:rPr>
          <w:rStyle w:val="Hyperlink"/>
          <w:rFonts w:ascii="Times New Roman" w:eastAsia="Times New Roman" w:hAnsi="Times New Roman" w:cs="Times New Roman"/>
          <w:b/>
          <w:bCs/>
          <w:sz w:val="24"/>
          <w:szCs w:val="24"/>
          <w:bdr w:val="none" w:sz="0" w:space="0" w:color="auto" w:frame="1"/>
        </w:rPr>
        <w:t>PCI Pre-Qualifi</w:t>
      </w:r>
      <w:r w:rsidR="00466E1E" w:rsidRPr="0042785E">
        <w:rPr>
          <w:rStyle w:val="Hyperlink"/>
          <w:rFonts w:ascii="Times New Roman" w:eastAsia="Times New Roman" w:hAnsi="Times New Roman" w:cs="Times New Roman"/>
          <w:b/>
          <w:bCs/>
          <w:sz w:val="24"/>
          <w:szCs w:val="24"/>
          <w:bdr w:val="none" w:sz="0" w:space="0" w:color="auto" w:frame="1"/>
        </w:rPr>
        <w:t>c</w:t>
      </w:r>
      <w:r w:rsidR="00466E1E" w:rsidRPr="0042785E">
        <w:rPr>
          <w:rStyle w:val="Hyperlink"/>
          <w:rFonts w:ascii="Times New Roman" w:eastAsia="Times New Roman" w:hAnsi="Times New Roman" w:cs="Times New Roman"/>
          <w:b/>
          <w:bCs/>
          <w:sz w:val="24"/>
          <w:szCs w:val="24"/>
          <w:bdr w:val="none" w:sz="0" w:space="0" w:color="auto" w:frame="1"/>
        </w:rPr>
        <w:t xml:space="preserve">ation </w:t>
      </w:r>
      <w:bookmarkStart w:id="0" w:name="_GoBack"/>
      <w:r w:rsidR="00466E1E" w:rsidRPr="0042785E">
        <w:rPr>
          <w:rStyle w:val="Hyperlink"/>
          <w:rFonts w:ascii="Times New Roman" w:eastAsia="Times New Roman" w:hAnsi="Times New Roman" w:cs="Times New Roman"/>
          <w:b/>
          <w:bCs/>
          <w:sz w:val="24"/>
          <w:szCs w:val="24"/>
          <w:bdr w:val="none" w:sz="0" w:space="0" w:color="auto" w:frame="1"/>
        </w:rPr>
        <w:t>F</w:t>
      </w:r>
      <w:bookmarkEnd w:id="0"/>
      <w:r w:rsidR="00466E1E" w:rsidRPr="0042785E">
        <w:rPr>
          <w:rStyle w:val="Hyperlink"/>
          <w:rFonts w:ascii="Times New Roman" w:eastAsia="Times New Roman" w:hAnsi="Times New Roman" w:cs="Times New Roman"/>
          <w:b/>
          <w:bCs/>
          <w:sz w:val="24"/>
          <w:szCs w:val="24"/>
          <w:bdr w:val="none" w:sz="0" w:space="0" w:color="auto" w:frame="1"/>
        </w:rPr>
        <w:t>orm</w:t>
      </w:r>
    </w:p>
    <w:p w14:paraId="46AB6359" w14:textId="319E63A5" w:rsidR="00E1634D" w:rsidRPr="00E1634D" w:rsidRDefault="0042785E" w:rsidP="00466E1E">
      <w:pPr>
        <w:shd w:val="clear" w:color="auto" w:fill="FFFFFF"/>
        <w:spacing w:after="0"/>
        <w:textAlignment w:val="baseline"/>
        <w:outlineLvl w:val="1"/>
        <w:rPr>
          <w:rFonts w:ascii="Verdana" w:eastAsia="Times New Roman" w:hAnsi="Verdana" w:cs="Times New Roman"/>
          <w:b/>
          <w:bCs/>
          <w:spacing w:val="15"/>
          <w:sz w:val="21"/>
          <w:szCs w:val="21"/>
        </w:rPr>
      </w:pPr>
      <w:r>
        <w:rPr>
          <w:rFonts w:ascii="Times New Roman" w:eastAsia="Times New Roman" w:hAnsi="Times New Roman" w:cs="Times New Roman"/>
          <w:b/>
          <w:bCs/>
          <w:color w:val="0000FF"/>
          <w:sz w:val="24"/>
          <w:szCs w:val="24"/>
          <w:u w:val="single"/>
          <w:bdr w:val="none" w:sz="0" w:space="0" w:color="auto" w:frame="1"/>
        </w:rPr>
        <w:fldChar w:fldCharType="end"/>
      </w:r>
    </w:p>
    <w:p w14:paraId="380F1663"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Appendices:</w:t>
      </w:r>
    </w:p>
    <w:p w14:paraId="44756F43" w14:textId="49565897" w:rsidR="00466E1E" w:rsidRPr="0042785E" w:rsidRDefault="0042785E" w:rsidP="00466E1E">
      <w:pPr>
        <w:shd w:val="clear" w:color="auto" w:fill="FFFFFF"/>
        <w:spacing w:after="0" w:line="360" w:lineRule="atLeast"/>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u w:val="single"/>
          <w:bdr w:val="none" w:sz="0" w:space="0" w:color="auto" w:frame="1"/>
        </w:rPr>
        <w:fldChar w:fldCharType="begin"/>
      </w:r>
      <w:r>
        <w:rPr>
          <w:rFonts w:ascii="Times New Roman" w:eastAsia="Times New Roman" w:hAnsi="Times New Roman" w:cs="Times New Roman"/>
          <w:b/>
          <w:bCs/>
          <w:color w:val="0000FF"/>
          <w:sz w:val="24"/>
          <w:szCs w:val="24"/>
          <w:u w:val="single"/>
          <w:bdr w:val="none" w:sz="0" w:space="0" w:color="auto" w:frame="1"/>
        </w:rPr>
        <w:instrText xml:space="preserve"> HYPERLINK "G:\\isampson\\Updated Policies for Chris\\PCI Compliance Policy and Attachments\\Appendix A of PCI DDS.doc" </w:instrText>
      </w:r>
      <w:r>
        <w:rPr>
          <w:rFonts w:ascii="Times New Roman" w:eastAsia="Times New Roman" w:hAnsi="Times New Roman" w:cs="Times New Roman"/>
          <w:b/>
          <w:bCs/>
          <w:color w:val="0000FF"/>
          <w:sz w:val="24"/>
          <w:szCs w:val="24"/>
          <w:u w:val="single"/>
          <w:bdr w:val="none" w:sz="0" w:space="0" w:color="auto" w:frame="1"/>
        </w:rPr>
      </w:r>
      <w:r>
        <w:rPr>
          <w:rFonts w:ascii="Times New Roman" w:eastAsia="Times New Roman" w:hAnsi="Times New Roman" w:cs="Times New Roman"/>
          <w:b/>
          <w:bCs/>
          <w:color w:val="0000FF"/>
          <w:sz w:val="24"/>
          <w:szCs w:val="24"/>
          <w:u w:val="single"/>
          <w:bdr w:val="none" w:sz="0" w:space="0" w:color="auto" w:frame="1"/>
        </w:rPr>
        <w:fldChar w:fldCharType="separate"/>
      </w:r>
      <w:r w:rsidR="00466E1E" w:rsidRPr="0042785E">
        <w:rPr>
          <w:rStyle w:val="Hyperlink"/>
          <w:rFonts w:ascii="Times New Roman" w:eastAsia="Times New Roman" w:hAnsi="Times New Roman" w:cs="Times New Roman"/>
          <w:b/>
          <w:bCs/>
          <w:sz w:val="24"/>
          <w:szCs w:val="24"/>
          <w:bdr w:val="none" w:sz="0" w:space="0" w:color="auto" w:frame="1"/>
        </w:rPr>
        <w:t>Appendix A – PCI S</w:t>
      </w:r>
      <w:r w:rsidR="00466E1E" w:rsidRPr="0042785E">
        <w:rPr>
          <w:rStyle w:val="Hyperlink"/>
          <w:rFonts w:ascii="Times New Roman" w:eastAsia="Times New Roman" w:hAnsi="Times New Roman" w:cs="Times New Roman"/>
          <w:b/>
          <w:bCs/>
          <w:sz w:val="24"/>
          <w:szCs w:val="24"/>
          <w:bdr w:val="none" w:sz="0" w:space="0" w:color="auto" w:frame="1"/>
        </w:rPr>
        <w:t>e</w:t>
      </w:r>
      <w:r w:rsidR="00466E1E" w:rsidRPr="0042785E">
        <w:rPr>
          <w:rStyle w:val="Hyperlink"/>
          <w:rFonts w:ascii="Times New Roman" w:eastAsia="Times New Roman" w:hAnsi="Times New Roman" w:cs="Times New Roman"/>
          <w:b/>
          <w:bCs/>
          <w:sz w:val="24"/>
          <w:szCs w:val="24"/>
          <w:bdr w:val="none" w:sz="0" w:space="0" w:color="auto" w:frame="1"/>
        </w:rPr>
        <w:t>cur</w:t>
      </w:r>
      <w:r w:rsidR="00466E1E" w:rsidRPr="0042785E">
        <w:rPr>
          <w:rStyle w:val="Hyperlink"/>
          <w:rFonts w:ascii="Times New Roman" w:eastAsia="Times New Roman" w:hAnsi="Times New Roman" w:cs="Times New Roman"/>
          <w:b/>
          <w:bCs/>
          <w:sz w:val="24"/>
          <w:szCs w:val="24"/>
          <w:bdr w:val="none" w:sz="0" w:space="0" w:color="auto" w:frame="1"/>
        </w:rPr>
        <w:t>i</w:t>
      </w:r>
      <w:r w:rsidR="00466E1E" w:rsidRPr="0042785E">
        <w:rPr>
          <w:rStyle w:val="Hyperlink"/>
          <w:rFonts w:ascii="Times New Roman" w:eastAsia="Times New Roman" w:hAnsi="Times New Roman" w:cs="Times New Roman"/>
          <w:b/>
          <w:bCs/>
          <w:sz w:val="24"/>
          <w:szCs w:val="24"/>
          <w:bdr w:val="none" w:sz="0" w:space="0" w:color="auto" w:frame="1"/>
        </w:rPr>
        <w:t>ty Safeguards</w:t>
      </w:r>
    </w:p>
    <w:p w14:paraId="1879A108" w14:textId="3975B433" w:rsidR="00EB5408" w:rsidRDefault="0042785E" w:rsidP="00E1634D">
      <w:pPr>
        <w:shd w:val="clear" w:color="auto" w:fill="FFFFFF"/>
        <w:spacing w:after="0" w:line="360" w:lineRule="atLeast"/>
        <w:textAlignment w:val="baseline"/>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b/>
          <w:bCs/>
          <w:color w:val="0000FF"/>
          <w:sz w:val="24"/>
          <w:szCs w:val="24"/>
          <w:u w:val="single"/>
          <w:bdr w:val="none" w:sz="0" w:space="0" w:color="auto" w:frame="1"/>
        </w:rPr>
        <w:fldChar w:fldCharType="end"/>
      </w:r>
    </w:p>
    <w:p w14:paraId="20CE021B" w14:textId="77777777" w:rsidR="00EB5408" w:rsidRDefault="00EB5408" w:rsidP="00E1634D">
      <w:pPr>
        <w:shd w:val="clear" w:color="auto" w:fill="FFFFFF"/>
        <w:spacing w:after="0" w:line="360" w:lineRule="atLeast"/>
        <w:textAlignment w:val="baseline"/>
        <w:rPr>
          <w:rFonts w:ascii="Verdana" w:eastAsia="Times New Roman" w:hAnsi="Verdana" w:cs="Times New Roman"/>
          <w:b/>
          <w:bCs/>
          <w:sz w:val="21"/>
          <w:szCs w:val="21"/>
          <w:u w:val="single"/>
          <w:bdr w:val="none" w:sz="0" w:space="0" w:color="auto" w:frame="1"/>
        </w:rPr>
      </w:pPr>
    </w:p>
    <w:p w14:paraId="44A0ED1B" w14:textId="77777777" w:rsidR="00EB5408" w:rsidRDefault="00EB5408" w:rsidP="00E1634D">
      <w:pPr>
        <w:shd w:val="clear" w:color="auto" w:fill="FFFFFF"/>
        <w:spacing w:after="0" w:line="360" w:lineRule="atLeast"/>
        <w:textAlignment w:val="baseline"/>
        <w:rPr>
          <w:rFonts w:ascii="Verdana" w:eastAsia="Times New Roman" w:hAnsi="Verdana" w:cs="Times New Roman"/>
          <w:b/>
          <w:bCs/>
          <w:sz w:val="21"/>
          <w:szCs w:val="21"/>
          <w:u w:val="single"/>
          <w:bdr w:val="none" w:sz="0" w:space="0" w:color="auto" w:frame="1"/>
        </w:rPr>
      </w:pPr>
    </w:p>
    <w:p w14:paraId="0AAAB479" w14:textId="25E50BBC" w:rsidR="00EB5408" w:rsidRPr="0042785E" w:rsidRDefault="0042785E" w:rsidP="00EB5408">
      <w:pPr>
        <w:shd w:val="clear" w:color="auto" w:fill="FFFFFF"/>
        <w:spacing w:after="0" w:line="360" w:lineRule="atLeast"/>
        <w:textAlignment w:val="baseline"/>
        <w:rPr>
          <w:rFonts w:ascii="Times New Roman" w:eastAsia="Times New Roman" w:hAnsi="Times New Roman" w:cs="Times New Roman"/>
          <w:sz w:val="24"/>
          <w:szCs w:val="24"/>
          <w:u w:val="single"/>
        </w:rPr>
      </w:pPr>
      <w:hyperlink r:id="rId8" w:history="1">
        <w:r w:rsidR="00EB5408" w:rsidRPr="0042785E">
          <w:rPr>
            <w:rStyle w:val="Hyperlink"/>
            <w:rFonts w:ascii="Times New Roman" w:eastAsia="Times New Roman" w:hAnsi="Times New Roman" w:cs="Times New Roman"/>
            <w:b/>
            <w:bCs/>
            <w:sz w:val="24"/>
            <w:szCs w:val="24"/>
            <w:bdr w:val="none" w:sz="0" w:space="0" w:color="auto" w:frame="1"/>
          </w:rPr>
          <w:t xml:space="preserve">Appendix </w:t>
        </w:r>
        <w:r w:rsidR="00EB5408" w:rsidRPr="0042785E">
          <w:rPr>
            <w:rStyle w:val="Hyperlink"/>
            <w:rFonts w:ascii="Times New Roman" w:eastAsia="Times New Roman" w:hAnsi="Times New Roman" w:cs="Times New Roman"/>
            <w:b/>
            <w:bCs/>
            <w:sz w:val="24"/>
            <w:szCs w:val="24"/>
            <w:bdr w:val="none" w:sz="0" w:space="0" w:color="auto" w:frame="1"/>
          </w:rPr>
          <w:t>B</w:t>
        </w:r>
        <w:r w:rsidR="00EB5408" w:rsidRPr="0042785E">
          <w:rPr>
            <w:rStyle w:val="Hyperlink"/>
            <w:rFonts w:ascii="Times New Roman" w:eastAsia="Times New Roman" w:hAnsi="Times New Roman" w:cs="Times New Roman"/>
            <w:b/>
            <w:bCs/>
            <w:sz w:val="24"/>
            <w:szCs w:val="24"/>
            <w:bdr w:val="none" w:sz="0" w:space="0" w:color="auto" w:frame="1"/>
          </w:rPr>
          <w:t xml:space="preserve"> – Proc</w:t>
        </w:r>
        <w:r w:rsidR="00EB5408" w:rsidRPr="0042785E">
          <w:rPr>
            <w:rStyle w:val="Hyperlink"/>
            <w:rFonts w:ascii="Times New Roman" w:eastAsia="Times New Roman" w:hAnsi="Times New Roman" w:cs="Times New Roman"/>
            <w:b/>
            <w:bCs/>
            <w:sz w:val="24"/>
            <w:szCs w:val="24"/>
            <w:bdr w:val="none" w:sz="0" w:space="0" w:color="auto" w:frame="1"/>
          </w:rPr>
          <w:t>e</w:t>
        </w:r>
        <w:r w:rsidR="00EB5408" w:rsidRPr="0042785E">
          <w:rPr>
            <w:rStyle w:val="Hyperlink"/>
            <w:rFonts w:ascii="Times New Roman" w:eastAsia="Times New Roman" w:hAnsi="Times New Roman" w:cs="Times New Roman"/>
            <w:b/>
            <w:bCs/>
            <w:sz w:val="24"/>
            <w:szCs w:val="24"/>
            <w:bdr w:val="none" w:sz="0" w:space="0" w:color="auto" w:frame="1"/>
          </w:rPr>
          <w:t>dures</w:t>
        </w:r>
      </w:hyperlink>
    </w:p>
    <w:p w14:paraId="678AF255" w14:textId="522ED45E" w:rsidR="00EB5408" w:rsidRPr="0042785E" w:rsidRDefault="0042785E" w:rsidP="00EB5408">
      <w:pPr>
        <w:shd w:val="clear" w:color="auto" w:fill="FFFFFF"/>
        <w:spacing w:after="0" w:line="360" w:lineRule="atLeast"/>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fldChar w:fldCharType="begin"/>
      </w:r>
      <w:r>
        <w:rPr>
          <w:rFonts w:ascii="Times New Roman" w:eastAsia="Times New Roman" w:hAnsi="Times New Roman" w:cs="Times New Roman"/>
          <w:b/>
          <w:bCs/>
          <w:sz w:val="24"/>
          <w:szCs w:val="24"/>
          <w:u w:val="single"/>
          <w:bdr w:val="none" w:sz="0" w:space="0" w:color="auto" w:frame="1"/>
        </w:rPr>
        <w:instrText xml:space="preserve"> HYPERLINK "G:\\isampson\\Updated Policies for Chris\\PCI Compliance Policy and Attachments\\Appendix C of PCI DDS.doc" </w:instrText>
      </w:r>
      <w:r>
        <w:rPr>
          <w:rFonts w:ascii="Times New Roman" w:eastAsia="Times New Roman" w:hAnsi="Times New Roman" w:cs="Times New Roman"/>
          <w:b/>
          <w:bCs/>
          <w:sz w:val="24"/>
          <w:szCs w:val="24"/>
          <w:u w:val="single"/>
          <w:bdr w:val="none" w:sz="0" w:space="0" w:color="auto" w:frame="1"/>
        </w:rPr>
      </w:r>
      <w:r>
        <w:rPr>
          <w:rFonts w:ascii="Times New Roman" w:eastAsia="Times New Roman" w:hAnsi="Times New Roman" w:cs="Times New Roman"/>
          <w:b/>
          <w:bCs/>
          <w:sz w:val="24"/>
          <w:szCs w:val="24"/>
          <w:u w:val="single"/>
          <w:bdr w:val="none" w:sz="0" w:space="0" w:color="auto" w:frame="1"/>
        </w:rPr>
        <w:fldChar w:fldCharType="separate"/>
      </w:r>
      <w:r w:rsidR="00EB5408" w:rsidRPr="0042785E">
        <w:rPr>
          <w:rStyle w:val="Hyperlink"/>
          <w:rFonts w:ascii="Times New Roman" w:eastAsia="Times New Roman" w:hAnsi="Times New Roman" w:cs="Times New Roman"/>
          <w:b/>
          <w:bCs/>
          <w:sz w:val="24"/>
          <w:szCs w:val="24"/>
          <w:bdr w:val="none" w:sz="0" w:space="0" w:color="auto" w:frame="1"/>
        </w:rPr>
        <w:t>Appendix C – PCI I</w:t>
      </w:r>
      <w:r w:rsidR="00EB5408" w:rsidRPr="0042785E">
        <w:rPr>
          <w:rStyle w:val="Hyperlink"/>
          <w:rFonts w:ascii="Times New Roman" w:eastAsia="Times New Roman" w:hAnsi="Times New Roman" w:cs="Times New Roman"/>
          <w:b/>
          <w:bCs/>
          <w:sz w:val="24"/>
          <w:szCs w:val="24"/>
          <w:bdr w:val="none" w:sz="0" w:space="0" w:color="auto" w:frame="1"/>
        </w:rPr>
        <w:t>n</w:t>
      </w:r>
      <w:r w:rsidR="00EB5408" w:rsidRPr="0042785E">
        <w:rPr>
          <w:rStyle w:val="Hyperlink"/>
          <w:rFonts w:ascii="Times New Roman" w:eastAsia="Times New Roman" w:hAnsi="Times New Roman" w:cs="Times New Roman"/>
          <w:b/>
          <w:bCs/>
          <w:sz w:val="24"/>
          <w:szCs w:val="24"/>
          <w:bdr w:val="none" w:sz="0" w:space="0" w:color="auto" w:frame="1"/>
        </w:rPr>
        <w:t>ci</w:t>
      </w:r>
      <w:r w:rsidR="00EB5408" w:rsidRPr="0042785E">
        <w:rPr>
          <w:rStyle w:val="Hyperlink"/>
          <w:rFonts w:ascii="Times New Roman" w:eastAsia="Times New Roman" w:hAnsi="Times New Roman" w:cs="Times New Roman"/>
          <w:b/>
          <w:bCs/>
          <w:sz w:val="24"/>
          <w:szCs w:val="24"/>
          <w:bdr w:val="none" w:sz="0" w:space="0" w:color="auto" w:frame="1"/>
        </w:rPr>
        <w:t>d</w:t>
      </w:r>
      <w:r w:rsidR="00EB5408" w:rsidRPr="0042785E">
        <w:rPr>
          <w:rStyle w:val="Hyperlink"/>
          <w:rFonts w:ascii="Times New Roman" w:eastAsia="Times New Roman" w:hAnsi="Times New Roman" w:cs="Times New Roman"/>
          <w:b/>
          <w:bCs/>
          <w:sz w:val="24"/>
          <w:szCs w:val="24"/>
          <w:bdr w:val="none" w:sz="0" w:space="0" w:color="auto" w:frame="1"/>
        </w:rPr>
        <w:t>ent Response Plan</w:t>
      </w:r>
    </w:p>
    <w:p w14:paraId="4C398AF7" w14:textId="2E2BA23B" w:rsidR="00E1634D" w:rsidRPr="00E1634D" w:rsidRDefault="0042785E" w:rsidP="00EB5408">
      <w:pPr>
        <w:shd w:val="clear" w:color="auto" w:fill="FFFFFF"/>
        <w:spacing w:after="0" w:line="360" w:lineRule="atLeast"/>
        <w:textAlignment w:val="baseline"/>
        <w:rPr>
          <w:rFonts w:ascii="Verdana" w:eastAsia="Times New Roman" w:hAnsi="Verdana" w:cs="Times New Roman"/>
          <w:sz w:val="21"/>
          <w:szCs w:val="21"/>
        </w:rPr>
      </w:pPr>
      <w:r>
        <w:rPr>
          <w:rFonts w:ascii="Times New Roman" w:eastAsia="Times New Roman" w:hAnsi="Times New Roman" w:cs="Times New Roman"/>
          <w:b/>
          <w:bCs/>
          <w:sz w:val="24"/>
          <w:szCs w:val="24"/>
          <w:u w:val="single"/>
          <w:bdr w:val="none" w:sz="0" w:space="0" w:color="auto" w:frame="1"/>
        </w:rPr>
        <w:fldChar w:fldCharType="end"/>
      </w:r>
      <w:hyperlink r:id="rId9" w:history="1">
        <w:r w:rsidR="00E1634D" w:rsidRPr="0042785E">
          <w:rPr>
            <w:rStyle w:val="Hyperlink"/>
            <w:rFonts w:ascii="Verdana" w:eastAsia="Times New Roman" w:hAnsi="Verdana" w:cs="Times New Roman"/>
            <w:b/>
            <w:bCs/>
            <w:sz w:val="21"/>
            <w:szCs w:val="21"/>
            <w:bdr w:val="none" w:sz="0" w:space="0" w:color="auto" w:frame="1"/>
          </w:rPr>
          <w:t xml:space="preserve">Appendix </w:t>
        </w:r>
        <w:r w:rsidR="00E1634D" w:rsidRPr="0042785E">
          <w:rPr>
            <w:rStyle w:val="Hyperlink"/>
            <w:rFonts w:ascii="Verdana" w:eastAsia="Times New Roman" w:hAnsi="Verdana" w:cs="Times New Roman"/>
            <w:b/>
            <w:bCs/>
            <w:sz w:val="21"/>
            <w:szCs w:val="21"/>
            <w:bdr w:val="none" w:sz="0" w:space="0" w:color="auto" w:frame="1"/>
          </w:rPr>
          <w:t>D</w:t>
        </w:r>
        <w:r w:rsidR="00E1634D" w:rsidRPr="0042785E">
          <w:rPr>
            <w:rStyle w:val="Hyperlink"/>
            <w:rFonts w:ascii="Verdana" w:eastAsia="Times New Roman" w:hAnsi="Verdana" w:cs="Times New Roman"/>
            <w:b/>
            <w:bCs/>
            <w:sz w:val="21"/>
            <w:szCs w:val="21"/>
            <w:bdr w:val="none" w:sz="0" w:space="0" w:color="auto" w:frame="1"/>
          </w:rPr>
          <w:t xml:space="preserve"> – Busi</w:t>
        </w:r>
        <w:r w:rsidR="00E1634D" w:rsidRPr="0042785E">
          <w:rPr>
            <w:rStyle w:val="Hyperlink"/>
            <w:rFonts w:ascii="Verdana" w:eastAsia="Times New Roman" w:hAnsi="Verdana" w:cs="Times New Roman"/>
            <w:b/>
            <w:bCs/>
            <w:sz w:val="21"/>
            <w:szCs w:val="21"/>
            <w:bdr w:val="none" w:sz="0" w:space="0" w:color="auto" w:frame="1"/>
          </w:rPr>
          <w:t>n</w:t>
        </w:r>
        <w:r w:rsidR="00E1634D" w:rsidRPr="0042785E">
          <w:rPr>
            <w:rStyle w:val="Hyperlink"/>
            <w:rFonts w:ascii="Verdana" w:eastAsia="Times New Roman" w:hAnsi="Verdana" w:cs="Times New Roman"/>
            <w:b/>
            <w:bCs/>
            <w:sz w:val="21"/>
            <w:szCs w:val="21"/>
            <w:bdr w:val="none" w:sz="0" w:space="0" w:color="auto" w:frame="1"/>
          </w:rPr>
          <w:t>ess Standards</w:t>
        </w:r>
      </w:hyperlink>
    </w:p>
    <w:p w14:paraId="5694FDB2"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p>
    <w:p w14:paraId="2CD578F2"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Responsible Offices:</w:t>
      </w:r>
    </w:p>
    <w:p w14:paraId="148DA93E"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p>
    <w:p w14:paraId="19A27463" w14:textId="77777777" w:rsidR="00E1634D" w:rsidRPr="00E1634D" w:rsidRDefault="00E1634D" w:rsidP="00E1634D">
      <w:pPr>
        <w:shd w:val="clear" w:color="auto" w:fill="FFFFFF"/>
        <w:spacing w:after="0"/>
        <w:textAlignment w:val="baseline"/>
        <w:outlineLvl w:val="2"/>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bdr w:val="none" w:sz="0" w:space="0" w:color="auto" w:frame="1"/>
        </w:rPr>
        <w:t>University Financial Services and Treasury</w:t>
      </w:r>
    </w:p>
    <w:p w14:paraId="0857AAAC" w14:textId="77777777" w:rsidR="00E1634D" w:rsidRPr="00E1634D" w:rsidRDefault="00515400" w:rsidP="00E1634D">
      <w:pPr>
        <w:shd w:val="clear" w:color="auto" w:fill="FFFFFF"/>
        <w:spacing w:after="0" w:line="360" w:lineRule="atLeast"/>
        <w:textAlignment w:val="baseline"/>
        <w:rPr>
          <w:rFonts w:ascii="Verdana" w:eastAsia="Times New Roman" w:hAnsi="Verdana" w:cs="Times New Roman"/>
          <w:sz w:val="21"/>
          <w:szCs w:val="21"/>
        </w:rPr>
      </w:pPr>
      <w:hyperlink r:id="rId10" w:history="1">
        <w:r w:rsidR="00E1634D" w:rsidRPr="00E1634D">
          <w:rPr>
            <w:rStyle w:val="Hyperlink"/>
            <w:rFonts w:ascii="Verdana" w:eastAsia="Times New Roman" w:hAnsi="Verdana" w:cs="Times New Roman"/>
            <w:b/>
            <w:bCs/>
            <w:sz w:val="21"/>
            <w:szCs w:val="21"/>
            <w:bdr w:val="none" w:sz="0" w:space="0" w:color="auto" w:frame="1"/>
          </w:rPr>
          <w:t>raldama@westernu.edu</w:t>
        </w:r>
      </w:hyperlink>
      <w:r w:rsidR="00E1634D" w:rsidRPr="00E1634D">
        <w:rPr>
          <w:rFonts w:ascii="Verdana" w:eastAsia="Times New Roman" w:hAnsi="Verdana" w:cs="Times New Roman"/>
          <w:sz w:val="21"/>
          <w:szCs w:val="21"/>
        </w:rPr>
        <w:br/>
        <w:t>(909) 706-3514</w:t>
      </w:r>
    </w:p>
    <w:p w14:paraId="263B3E82" w14:textId="77777777" w:rsidR="00E1634D" w:rsidRPr="00E1634D" w:rsidRDefault="00E1634D" w:rsidP="00E1634D">
      <w:pPr>
        <w:shd w:val="clear" w:color="auto" w:fill="FFFFFF"/>
        <w:spacing w:after="0" w:line="360" w:lineRule="atLeast"/>
        <w:textAlignment w:val="baseline"/>
        <w:rPr>
          <w:rFonts w:ascii="Verdana" w:eastAsia="Times New Roman" w:hAnsi="Verdana" w:cs="Times New Roman"/>
          <w:sz w:val="21"/>
          <w:szCs w:val="21"/>
        </w:rPr>
      </w:pPr>
    </w:p>
    <w:p w14:paraId="49D9D9A4" w14:textId="77777777" w:rsidR="00E1634D" w:rsidRPr="00E1634D" w:rsidRDefault="00E1634D" w:rsidP="00E1634D">
      <w:pPr>
        <w:autoSpaceDE w:val="0"/>
        <w:autoSpaceDN w:val="0"/>
        <w:adjustRightInd w:val="0"/>
        <w:spacing w:after="0"/>
        <w:rPr>
          <w:rFonts w:ascii="Verdana" w:hAnsi="Verdana" w:cs="Times New Roman"/>
          <w:b/>
          <w:bCs/>
          <w:sz w:val="21"/>
          <w:szCs w:val="21"/>
        </w:rPr>
      </w:pPr>
      <w:r w:rsidRPr="00E1634D">
        <w:rPr>
          <w:rFonts w:ascii="Verdana" w:hAnsi="Verdana" w:cs="Times New Roman"/>
          <w:b/>
          <w:bCs/>
          <w:sz w:val="21"/>
          <w:szCs w:val="21"/>
        </w:rPr>
        <w:t>Information Technology</w:t>
      </w:r>
    </w:p>
    <w:p w14:paraId="457F4F4E" w14:textId="77777777" w:rsidR="00E1634D" w:rsidRPr="00E1634D" w:rsidRDefault="00E1634D" w:rsidP="00E1634D">
      <w:pPr>
        <w:autoSpaceDE w:val="0"/>
        <w:autoSpaceDN w:val="0"/>
        <w:adjustRightInd w:val="0"/>
        <w:spacing w:after="0"/>
        <w:rPr>
          <w:rFonts w:ascii="Verdana" w:hAnsi="Verdana" w:cs="Times New Roman"/>
          <w:b/>
          <w:bCs/>
          <w:sz w:val="21"/>
          <w:szCs w:val="21"/>
        </w:rPr>
      </w:pPr>
      <w:r w:rsidRPr="00E1634D">
        <w:rPr>
          <w:rFonts w:ascii="Verdana" w:hAnsi="Verdana" w:cs="Times New Roman"/>
          <w:b/>
          <w:bCs/>
          <w:sz w:val="21"/>
          <w:szCs w:val="21"/>
        </w:rPr>
        <w:t>TechSupport@westernu.edu</w:t>
      </w:r>
    </w:p>
    <w:p w14:paraId="40123E4D" w14:textId="77777777" w:rsidR="00E1634D" w:rsidRPr="00E1634D" w:rsidRDefault="00E1634D" w:rsidP="00E1634D">
      <w:pPr>
        <w:shd w:val="clear" w:color="auto" w:fill="FFFFFF"/>
        <w:spacing w:after="0" w:line="360" w:lineRule="atLeast"/>
        <w:textAlignment w:val="baseline"/>
        <w:rPr>
          <w:rFonts w:ascii="Verdana" w:hAnsi="Verdana" w:cs="Times New Roman"/>
          <w:sz w:val="21"/>
          <w:szCs w:val="21"/>
        </w:rPr>
      </w:pPr>
      <w:r w:rsidRPr="00E1634D">
        <w:rPr>
          <w:rFonts w:ascii="Verdana" w:hAnsi="Verdana" w:cs="Times New Roman"/>
          <w:sz w:val="21"/>
          <w:szCs w:val="21"/>
        </w:rPr>
        <w:t>(909) 469-5432</w:t>
      </w:r>
    </w:p>
    <w:p w14:paraId="16ECD715" w14:textId="77777777" w:rsidR="00E1634D" w:rsidRPr="00E1634D" w:rsidRDefault="00E1634D" w:rsidP="00E1634D">
      <w:pPr>
        <w:shd w:val="clear" w:color="auto" w:fill="FFFFFF"/>
        <w:spacing w:after="0" w:line="360" w:lineRule="atLeast"/>
        <w:textAlignment w:val="baseline"/>
        <w:rPr>
          <w:rFonts w:ascii="Verdana" w:eastAsia="Times New Roman" w:hAnsi="Verdana" w:cs="Times New Roman"/>
          <w:b/>
          <w:bCs/>
          <w:spacing w:val="15"/>
          <w:sz w:val="21"/>
          <w:szCs w:val="21"/>
          <w:bdr w:val="none" w:sz="0" w:space="0" w:color="auto" w:frame="1"/>
        </w:rPr>
      </w:pPr>
    </w:p>
    <w:p w14:paraId="17040292" w14:textId="77777777" w:rsidR="00E1634D" w:rsidRPr="00E1634D" w:rsidRDefault="00E1634D" w:rsidP="00E1634D">
      <w:pPr>
        <w:shd w:val="clear" w:color="auto" w:fill="FFFFFF"/>
        <w:spacing w:after="0"/>
        <w:textAlignment w:val="baseline"/>
        <w:outlineLvl w:val="2"/>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bdr w:val="none" w:sz="0" w:space="0" w:color="auto" w:frame="1"/>
        </w:rPr>
        <w:t>Office of Compliance</w:t>
      </w:r>
    </w:p>
    <w:p w14:paraId="0FE34886" w14:textId="77777777" w:rsidR="00E1634D" w:rsidRPr="00E1634D" w:rsidRDefault="00515400" w:rsidP="00E1634D">
      <w:pPr>
        <w:shd w:val="clear" w:color="auto" w:fill="FFFFFF"/>
        <w:spacing w:after="0" w:line="360" w:lineRule="atLeast"/>
        <w:textAlignment w:val="baseline"/>
        <w:rPr>
          <w:rFonts w:ascii="Verdana" w:eastAsia="Times New Roman" w:hAnsi="Verdana" w:cs="Times New Roman"/>
          <w:sz w:val="21"/>
          <w:szCs w:val="21"/>
        </w:rPr>
      </w:pPr>
      <w:hyperlink r:id="rId11" w:history="1">
        <w:r w:rsidR="00E1634D" w:rsidRPr="00E1634D">
          <w:rPr>
            <w:rStyle w:val="Hyperlink"/>
            <w:rFonts w:ascii="Verdana" w:eastAsia="Times New Roman" w:hAnsi="Verdana" w:cs="Times New Roman"/>
            <w:b/>
            <w:bCs/>
            <w:sz w:val="21"/>
            <w:szCs w:val="21"/>
            <w:bdr w:val="none" w:sz="0" w:space="0" w:color="auto" w:frame="1"/>
          </w:rPr>
          <w:t>trich@westernu.edu</w:t>
        </w:r>
      </w:hyperlink>
      <w:r w:rsidR="00E1634D" w:rsidRPr="00E1634D">
        <w:rPr>
          <w:rFonts w:ascii="Verdana" w:eastAsia="Times New Roman" w:hAnsi="Verdana" w:cs="Times New Roman"/>
          <w:b/>
          <w:bCs/>
          <w:sz w:val="21"/>
          <w:szCs w:val="21"/>
          <w:u w:val="single"/>
          <w:bdr w:val="none" w:sz="0" w:space="0" w:color="auto" w:frame="1"/>
        </w:rPr>
        <w:t xml:space="preserve"> </w:t>
      </w:r>
      <w:r w:rsidR="00E1634D" w:rsidRPr="00E1634D">
        <w:rPr>
          <w:rFonts w:ascii="Verdana" w:eastAsia="Times New Roman" w:hAnsi="Verdana" w:cs="Times New Roman"/>
          <w:sz w:val="21"/>
          <w:szCs w:val="21"/>
        </w:rPr>
        <w:br/>
        <w:t>(909) 706-3871</w:t>
      </w:r>
    </w:p>
    <w:p w14:paraId="1D61F9F9"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p>
    <w:p w14:paraId="52BF8F43" w14:textId="77777777"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b/>
          <w:bCs/>
          <w:spacing w:val="15"/>
          <w:sz w:val="21"/>
          <w:szCs w:val="21"/>
        </w:rPr>
        <w:t>Issued by</w:t>
      </w:r>
    </w:p>
    <w:p w14:paraId="5B7ED800" w14:textId="2122F5A9" w:rsidR="00E1634D" w:rsidRPr="00E1634D" w:rsidRDefault="00E1634D" w:rsidP="00E1634D">
      <w:pPr>
        <w:shd w:val="clear" w:color="auto" w:fill="FFFFFF"/>
        <w:spacing w:after="0"/>
        <w:textAlignment w:val="baseline"/>
        <w:outlineLvl w:val="1"/>
        <w:rPr>
          <w:rFonts w:ascii="Verdana" w:eastAsia="Times New Roman" w:hAnsi="Verdana" w:cs="Times New Roman"/>
          <w:b/>
          <w:bCs/>
          <w:spacing w:val="15"/>
          <w:sz w:val="21"/>
          <w:szCs w:val="21"/>
        </w:rPr>
      </w:pPr>
      <w:r w:rsidRPr="00E1634D">
        <w:rPr>
          <w:rFonts w:ascii="Verdana" w:eastAsia="Times New Roman" w:hAnsi="Verdana" w:cs="Times New Roman"/>
          <w:sz w:val="21"/>
          <w:szCs w:val="21"/>
        </w:rPr>
        <w:t>Rosa Aldama</w:t>
      </w:r>
    </w:p>
    <w:p w14:paraId="7158F3BB" w14:textId="77777777" w:rsidR="00E1634D" w:rsidRPr="00E1634D" w:rsidRDefault="00E1634D">
      <w:pPr>
        <w:rPr>
          <w:rFonts w:ascii="Verdana" w:hAnsi="Verdana"/>
          <w:sz w:val="21"/>
          <w:szCs w:val="21"/>
        </w:rPr>
      </w:pPr>
    </w:p>
    <w:p w14:paraId="166768E0" w14:textId="7C401D85" w:rsidR="00FA1C7C" w:rsidRPr="00FD1C25" w:rsidRDefault="00FA1C7C">
      <w:pPr>
        <w:rPr>
          <w:b/>
          <w:sz w:val="24"/>
          <w:szCs w:val="24"/>
        </w:rPr>
      </w:pPr>
      <w:r w:rsidRPr="00FD1C25">
        <w:rPr>
          <w:b/>
          <w:sz w:val="24"/>
          <w:szCs w:val="24"/>
        </w:rPr>
        <w:t>Key Words:</w:t>
      </w:r>
      <w:r w:rsidR="00114012">
        <w:rPr>
          <w:b/>
          <w:sz w:val="24"/>
          <w:szCs w:val="24"/>
        </w:rPr>
        <w:t xml:space="preserve"> </w:t>
      </w:r>
      <w:r w:rsidR="00114012" w:rsidRPr="00114012">
        <w:rPr>
          <w:sz w:val="24"/>
          <w:szCs w:val="24"/>
        </w:rPr>
        <w:t>Credit Car</w:t>
      </w:r>
      <w:r w:rsidR="00114012">
        <w:rPr>
          <w:sz w:val="24"/>
          <w:szCs w:val="24"/>
        </w:rPr>
        <w:t>d Security Merchant</w:t>
      </w:r>
    </w:p>
    <w:p w14:paraId="182F1DA3" w14:textId="77777777" w:rsidR="00D778D0" w:rsidRPr="00FA1C7C" w:rsidRDefault="00D778D0">
      <w:pPr>
        <w:rPr>
          <w:sz w:val="24"/>
          <w:szCs w:val="24"/>
        </w:rPr>
      </w:pPr>
    </w:p>
    <w:p w14:paraId="79B6C251" w14:textId="77777777" w:rsidR="00114012" w:rsidRPr="003A4D3E" w:rsidRDefault="00114012" w:rsidP="00114012">
      <w:pPr>
        <w:rPr>
          <w:rFonts w:ascii="Verdana" w:hAnsi="Verdana"/>
          <w:b/>
          <w:sz w:val="21"/>
          <w:szCs w:val="21"/>
        </w:rPr>
      </w:pPr>
      <w:r w:rsidRPr="003A4D3E">
        <w:rPr>
          <w:rFonts w:ascii="Verdana" w:hAnsi="Verdana"/>
          <w:b/>
          <w:sz w:val="21"/>
          <w:szCs w:val="21"/>
        </w:rPr>
        <w:t xml:space="preserve">Responsible Department: </w:t>
      </w:r>
      <w:r w:rsidRPr="003A4D3E">
        <w:rPr>
          <w:rFonts w:ascii="Verdana" w:hAnsi="Verdana"/>
          <w:sz w:val="21"/>
          <w:szCs w:val="21"/>
        </w:rPr>
        <w:t>University Financial Services &amp; Treasury</w:t>
      </w:r>
    </w:p>
    <w:p w14:paraId="73498AF8" w14:textId="47B33EC1" w:rsidR="00114012" w:rsidRPr="003A4D3E" w:rsidRDefault="00114012" w:rsidP="00114012">
      <w:pPr>
        <w:spacing w:after="0" w:line="240" w:lineRule="auto"/>
        <w:rPr>
          <w:rFonts w:ascii="Verdana" w:hAnsi="Verdana"/>
          <w:b/>
          <w:sz w:val="21"/>
          <w:szCs w:val="21"/>
        </w:rPr>
      </w:pPr>
      <w:r w:rsidRPr="003A4D3E">
        <w:rPr>
          <w:rFonts w:ascii="Verdana" w:hAnsi="Verdana"/>
          <w:b/>
          <w:sz w:val="21"/>
          <w:szCs w:val="21"/>
        </w:rPr>
        <w:t xml:space="preserve">Contact: </w:t>
      </w:r>
      <w:r w:rsidR="003A4D3E" w:rsidRPr="003A4D3E">
        <w:rPr>
          <w:rFonts w:ascii="Verdana" w:hAnsi="Verdana"/>
          <w:sz w:val="21"/>
          <w:szCs w:val="21"/>
        </w:rPr>
        <w:t>Rosa Aldama</w:t>
      </w:r>
    </w:p>
    <w:p w14:paraId="67653B83" w14:textId="7A72A6B4" w:rsidR="00114012" w:rsidRPr="003A4D3E" w:rsidRDefault="00114012" w:rsidP="00114012">
      <w:pPr>
        <w:spacing w:after="0" w:line="240" w:lineRule="auto"/>
        <w:rPr>
          <w:rFonts w:ascii="Verdana" w:hAnsi="Verdana"/>
          <w:sz w:val="21"/>
          <w:szCs w:val="21"/>
        </w:rPr>
      </w:pPr>
      <w:r w:rsidRPr="003A4D3E">
        <w:rPr>
          <w:rFonts w:ascii="Verdana" w:hAnsi="Verdana"/>
          <w:sz w:val="21"/>
          <w:szCs w:val="21"/>
        </w:rPr>
        <w:t xml:space="preserve">     </w:t>
      </w:r>
      <w:r w:rsidRPr="003A4D3E">
        <w:rPr>
          <w:rFonts w:ascii="Verdana" w:hAnsi="Verdana"/>
          <w:b/>
          <w:sz w:val="21"/>
          <w:szCs w:val="21"/>
        </w:rPr>
        <w:t xml:space="preserve">Title: </w:t>
      </w:r>
      <w:r w:rsidR="003A4D3E" w:rsidRPr="003A4D3E">
        <w:rPr>
          <w:rFonts w:ascii="Verdana" w:hAnsi="Verdana"/>
          <w:sz w:val="21"/>
          <w:szCs w:val="21"/>
        </w:rPr>
        <w:t>Financial Accountant</w:t>
      </w:r>
    </w:p>
    <w:p w14:paraId="31A8EE54" w14:textId="09934B02" w:rsidR="00114012" w:rsidRPr="003A4D3E" w:rsidRDefault="00114012" w:rsidP="00114012">
      <w:pPr>
        <w:spacing w:after="0" w:line="240" w:lineRule="auto"/>
        <w:rPr>
          <w:rFonts w:ascii="Verdana" w:hAnsi="Verdana"/>
          <w:sz w:val="21"/>
          <w:szCs w:val="21"/>
        </w:rPr>
      </w:pPr>
      <w:r w:rsidRPr="003A4D3E">
        <w:rPr>
          <w:rFonts w:ascii="Verdana" w:hAnsi="Verdana"/>
          <w:b/>
          <w:sz w:val="21"/>
          <w:szCs w:val="21"/>
        </w:rPr>
        <w:t xml:space="preserve">   Email: </w:t>
      </w:r>
      <w:r w:rsidR="003A4D3E" w:rsidRPr="003A4D3E">
        <w:rPr>
          <w:rFonts w:ascii="Verdana" w:hAnsi="Verdana"/>
          <w:sz w:val="21"/>
          <w:szCs w:val="21"/>
        </w:rPr>
        <w:t>raldama</w:t>
      </w:r>
      <w:r w:rsidRPr="003A4D3E">
        <w:rPr>
          <w:rFonts w:ascii="Verdana" w:hAnsi="Verdana"/>
          <w:sz w:val="21"/>
          <w:szCs w:val="21"/>
        </w:rPr>
        <w:t>@westernu.edu</w:t>
      </w:r>
    </w:p>
    <w:p w14:paraId="38CBC8E9" w14:textId="77777777" w:rsidR="00114012" w:rsidRPr="003A4D3E" w:rsidRDefault="00114012" w:rsidP="00114012">
      <w:pPr>
        <w:spacing w:after="0" w:line="240" w:lineRule="auto"/>
        <w:rPr>
          <w:rFonts w:ascii="Verdana" w:hAnsi="Verdana"/>
          <w:sz w:val="21"/>
          <w:szCs w:val="21"/>
        </w:rPr>
      </w:pPr>
    </w:p>
    <w:p w14:paraId="7CE7558D" w14:textId="742FB117" w:rsidR="00114012" w:rsidRPr="003A4D3E" w:rsidRDefault="00114012" w:rsidP="00114012">
      <w:pPr>
        <w:rPr>
          <w:rFonts w:ascii="Verdana" w:hAnsi="Verdana"/>
          <w:b/>
          <w:sz w:val="21"/>
          <w:szCs w:val="21"/>
        </w:rPr>
      </w:pPr>
      <w:r w:rsidRPr="003A4D3E">
        <w:rPr>
          <w:rFonts w:ascii="Verdana" w:hAnsi="Verdana"/>
          <w:b/>
          <w:sz w:val="21"/>
          <w:szCs w:val="21"/>
        </w:rPr>
        <w:t xml:space="preserve">Origination Date: </w:t>
      </w:r>
      <w:r w:rsidRPr="003A4D3E">
        <w:rPr>
          <w:rFonts w:ascii="Verdana" w:hAnsi="Verdana"/>
          <w:sz w:val="21"/>
          <w:szCs w:val="21"/>
        </w:rPr>
        <w:t xml:space="preserve"> 01/01/2018</w:t>
      </w:r>
    </w:p>
    <w:p w14:paraId="51CA0A4B" w14:textId="77777777" w:rsidR="00114012" w:rsidRPr="003A4D3E" w:rsidRDefault="00114012" w:rsidP="00114012">
      <w:pPr>
        <w:rPr>
          <w:rFonts w:ascii="Verdana" w:hAnsi="Verdana"/>
          <w:sz w:val="21"/>
          <w:szCs w:val="21"/>
        </w:rPr>
      </w:pPr>
      <w:r w:rsidRPr="003A4D3E">
        <w:rPr>
          <w:rFonts w:ascii="Verdana" w:hAnsi="Verdana"/>
          <w:b/>
          <w:sz w:val="21"/>
          <w:szCs w:val="21"/>
        </w:rPr>
        <w:t xml:space="preserve">Review Date: </w:t>
      </w:r>
      <w:r w:rsidRPr="003A4D3E">
        <w:rPr>
          <w:rFonts w:ascii="Verdana" w:hAnsi="Verdana"/>
          <w:sz w:val="21"/>
          <w:szCs w:val="21"/>
        </w:rPr>
        <w:t xml:space="preserve"> 06/01/2020</w:t>
      </w:r>
    </w:p>
    <w:p w14:paraId="4EF9B3B1" w14:textId="77777777" w:rsidR="00114012" w:rsidRDefault="00114012" w:rsidP="00114012">
      <w:pPr>
        <w:rPr>
          <w:sz w:val="24"/>
          <w:szCs w:val="24"/>
        </w:rPr>
      </w:pPr>
    </w:p>
    <w:p w14:paraId="11E5F555" w14:textId="6AE69333" w:rsidR="006A0E22" w:rsidRDefault="002627EA" w:rsidP="006A0E22">
      <w:pPr>
        <w:rPr>
          <w:sz w:val="24"/>
          <w:szCs w:val="24"/>
        </w:rPr>
      </w:pPr>
      <w:r>
        <w:rPr>
          <w:sz w:val="24"/>
          <w:szCs w:val="24"/>
        </w:rPr>
        <w:br/>
      </w:r>
    </w:p>
    <w:sectPr w:rsidR="006A0E22" w:rsidSect="00FA1C7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0138"/>
    <w:multiLevelType w:val="multilevel"/>
    <w:tmpl w:val="EA0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64382"/>
    <w:multiLevelType w:val="multilevel"/>
    <w:tmpl w:val="0BB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B7CE8"/>
    <w:multiLevelType w:val="hybridMultilevel"/>
    <w:tmpl w:val="A17ED5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7C"/>
    <w:rsid w:val="00114012"/>
    <w:rsid w:val="00195E07"/>
    <w:rsid w:val="001A1357"/>
    <w:rsid w:val="001B6895"/>
    <w:rsid w:val="002627EA"/>
    <w:rsid w:val="002C3F2A"/>
    <w:rsid w:val="00304F2E"/>
    <w:rsid w:val="003509E8"/>
    <w:rsid w:val="003573B6"/>
    <w:rsid w:val="00375AEF"/>
    <w:rsid w:val="003A4D3E"/>
    <w:rsid w:val="003C067C"/>
    <w:rsid w:val="0042785E"/>
    <w:rsid w:val="00466E1E"/>
    <w:rsid w:val="004B6048"/>
    <w:rsid w:val="004F66CD"/>
    <w:rsid w:val="00515400"/>
    <w:rsid w:val="00554D2B"/>
    <w:rsid w:val="00574A2E"/>
    <w:rsid w:val="005903ED"/>
    <w:rsid w:val="005D6312"/>
    <w:rsid w:val="00637BC3"/>
    <w:rsid w:val="006A0E22"/>
    <w:rsid w:val="006A470A"/>
    <w:rsid w:val="0076618E"/>
    <w:rsid w:val="007A6F89"/>
    <w:rsid w:val="00B2125F"/>
    <w:rsid w:val="00B873B8"/>
    <w:rsid w:val="00BC1096"/>
    <w:rsid w:val="00CA7471"/>
    <w:rsid w:val="00CC24F5"/>
    <w:rsid w:val="00D3260B"/>
    <w:rsid w:val="00D778D0"/>
    <w:rsid w:val="00E1634D"/>
    <w:rsid w:val="00EB0C34"/>
    <w:rsid w:val="00EB5408"/>
    <w:rsid w:val="00EE46E4"/>
    <w:rsid w:val="00FA1C7C"/>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B9282"/>
  <w15:chartTrackingRefBased/>
  <w15:docId w15:val="{E26DF9C6-D86A-4314-A9A5-97141513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95"/>
    <w:rPr>
      <w:rFonts w:ascii="Segoe UI" w:hAnsi="Segoe UI" w:cs="Segoe UI"/>
      <w:sz w:val="18"/>
      <w:szCs w:val="18"/>
    </w:rPr>
  </w:style>
  <w:style w:type="character" w:styleId="Hyperlink">
    <w:name w:val="Hyperlink"/>
    <w:basedOn w:val="DefaultParagraphFont"/>
    <w:uiPriority w:val="99"/>
    <w:unhideWhenUsed/>
    <w:rsid w:val="00E1634D"/>
    <w:rPr>
      <w:color w:val="0563C1" w:themeColor="hyperlink"/>
      <w:u w:val="single"/>
    </w:rPr>
  </w:style>
  <w:style w:type="character" w:styleId="FollowedHyperlink">
    <w:name w:val="FollowedHyperlink"/>
    <w:basedOn w:val="DefaultParagraphFont"/>
    <w:uiPriority w:val="99"/>
    <w:semiHidden/>
    <w:unhideWhenUsed/>
    <w:rsid w:val="001A1357"/>
    <w:rPr>
      <w:color w:val="954F72" w:themeColor="followedHyperlink"/>
      <w:u w:val="single"/>
    </w:rPr>
  </w:style>
  <w:style w:type="character" w:styleId="UnresolvedMention">
    <w:name w:val="Unresolved Mention"/>
    <w:basedOn w:val="DefaultParagraphFont"/>
    <w:uiPriority w:val="99"/>
    <w:semiHidden/>
    <w:unhideWhenUsed/>
    <w:rsid w:val="00CC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isampson\Updated%20Policies%20for%20Chris\PCI%20Compliance%20Policy%20and%20Attachments\Appendix%20B%20of%20PCI%20DD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isecuritystandar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jprod.westernu.edu/policyadmin/images/wulogo.jpg" TargetMode="External"/><Relationship Id="rId11" Type="http://schemas.openxmlformats.org/officeDocument/2006/relationships/hyperlink" Target="mailto:trich@westernu.edu" TargetMode="External"/><Relationship Id="rId5" Type="http://schemas.openxmlformats.org/officeDocument/2006/relationships/image" Target="media/image1.jpeg"/><Relationship Id="rId10" Type="http://schemas.openxmlformats.org/officeDocument/2006/relationships/hyperlink" Target="mailto:raldama@westernu.edu" TargetMode="External"/><Relationship Id="rId4" Type="http://schemas.openxmlformats.org/officeDocument/2006/relationships/webSettings" Target="webSettings.xml"/><Relationship Id="rId9" Type="http://schemas.openxmlformats.org/officeDocument/2006/relationships/hyperlink" Target="file:///G:\isampson\Updated%20Policies%20for%20Chris\PCI%20Compliance%20Policy%20and%20Attachments\Appendix%20D%20of%20PCI%20DD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Trena Rich</dc:creator>
  <cp:keywords/>
  <dc:description/>
  <cp:lastModifiedBy>Irma Sampson</cp:lastModifiedBy>
  <cp:revision>2</cp:revision>
  <cp:lastPrinted>2016-11-17T17:11:00Z</cp:lastPrinted>
  <dcterms:created xsi:type="dcterms:W3CDTF">2018-06-27T00:28:00Z</dcterms:created>
  <dcterms:modified xsi:type="dcterms:W3CDTF">2018-06-27T00:28:00Z</dcterms:modified>
</cp:coreProperties>
</file>