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ECB1D" w14:textId="77777777" w:rsidR="000C3C3B" w:rsidRDefault="00FA76EE" w:rsidP="000C3C3B">
      <w:pPr>
        <w:tabs>
          <w:tab w:val="left" w:pos="4086"/>
        </w:tabs>
        <w:ind w:left="100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0A547E25" w14:textId="0A0B3EAA" w:rsidR="0067154C" w:rsidRDefault="00906FA7" w:rsidP="000C3C3B">
      <w:pPr>
        <w:tabs>
          <w:tab w:val="left" w:pos="4086"/>
        </w:tabs>
        <w:ind w:left="100"/>
        <w:rPr>
          <w:rFonts w:asciiTheme="minorHAnsi" w:hAnsiTheme="minorHAnsi" w:cstheme="minorHAnsi"/>
          <w:b/>
          <w:sz w:val="36"/>
        </w:rPr>
      </w:pPr>
      <w:r>
        <w:rPr>
          <w:rFonts w:asciiTheme="minorHAnsi" w:hAnsiTheme="minorHAnsi" w:cstheme="minorHAnsi"/>
          <w:b/>
          <w:sz w:val="36"/>
        </w:rPr>
        <w:t>Can the Purchasing Department Accept Gifts from Vendors?</w:t>
      </w:r>
    </w:p>
    <w:p w14:paraId="6C6FA8F7" w14:textId="12B20831" w:rsidR="00906FA7" w:rsidRDefault="00906FA7" w:rsidP="000C3C3B">
      <w:pPr>
        <w:tabs>
          <w:tab w:val="left" w:pos="4086"/>
        </w:tabs>
        <w:ind w:left="100"/>
        <w:rPr>
          <w:rFonts w:asciiTheme="minorHAnsi" w:hAnsiTheme="minorHAnsi" w:cstheme="minorHAnsi"/>
          <w:b/>
          <w:sz w:val="36"/>
        </w:rPr>
      </w:pPr>
    </w:p>
    <w:p w14:paraId="52F0E809" w14:textId="137E4950" w:rsidR="00906FA7" w:rsidRPr="000C3C3B" w:rsidRDefault="00906FA7" w:rsidP="000C3C3B">
      <w:pPr>
        <w:tabs>
          <w:tab w:val="left" w:pos="4086"/>
        </w:tabs>
        <w:ind w:left="100"/>
        <w:rPr>
          <w:rFonts w:asciiTheme="minorHAnsi" w:hAnsiTheme="minorHAnsi" w:cstheme="minorHAnsi"/>
          <w:sz w:val="20"/>
        </w:rPr>
      </w:pPr>
    </w:p>
    <w:p w14:paraId="1296BA0E" w14:textId="649DFB3C" w:rsidR="00906FA7" w:rsidRPr="00906FA7" w:rsidRDefault="00906FA7" w:rsidP="00906FA7">
      <w:pPr>
        <w:ind w:left="100" w:right="219"/>
        <w:rPr>
          <w:rFonts w:ascii="Calibri" w:eastAsia="Calibri" w:hAnsi="Calibri" w:cs="Calibri"/>
          <w:sz w:val="24"/>
          <w:szCs w:val="24"/>
        </w:rPr>
      </w:pPr>
      <w:r w:rsidRPr="00906FA7">
        <w:rPr>
          <w:rFonts w:ascii="Calibri" w:eastAsia="Calibri" w:hAnsi="Calibri" w:cs="Calibri"/>
          <w:sz w:val="24"/>
          <w:szCs w:val="24"/>
        </w:rPr>
        <w:t>All Procurement Services personnel shall not extend favoritism to any vendor. All business activities will be made at an “arm’s length” basis (</w:t>
      </w:r>
      <w:r w:rsidRPr="00906FA7">
        <w:rPr>
          <w:rFonts w:ascii="Calibri" w:eastAsia="Calibri" w:hAnsi="Calibri" w:cs="Calibri"/>
          <w:i/>
          <w:iCs/>
          <w:sz w:val="24"/>
          <w:szCs w:val="24"/>
        </w:rPr>
        <w:t>i.e. Procurement Services personnel shall not do business with supplies where there is a personal relationship or on a “quid pro quo” basis</w:t>
      </w:r>
      <w:r w:rsidRPr="00906FA7">
        <w:rPr>
          <w:rFonts w:ascii="Calibri" w:eastAsia="Calibri" w:hAnsi="Calibri" w:cs="Calibri"/>
          <w:sz w:val="24"/>
          <w:szCs w:val="24"/>
        </w:rPr>
        <w:t>) and any subsequent awards will be based on objective criteria such as on the basis of quality, price, and delivery terms offered for required materials and services.</w:t>
      </w:r>
    </w:p>
    <w:p w14:paraId="3B6C642F" w14:textId="77777777" w:rsidR="00906FA7" w:rsidRPr="00906FA7" w:rsidRDefault="00906FA7" w:rsidP="00906FA7">
      <w:pPr>
        <w:spacing w:before="7"/>
        <w:rPr>
          <w:rFonts w:ascii="Calibri" w:eastAsia="Calibri" w:hAnsi="Calibri" w:cs="Calibri"/>
          <w:szCs w:val="24"/>
        </w:rPr>
      </w:pPr>
      <w:bookmarkStart w:id="0" w:name="_GoBack"/>
      <w:bookmarkEnd w:id="0"/>
    </w:p>
    <w:p w14:paraId="484C2249" w14:textId="77777777" w:rsidR="00906FA7" w:rsidRPr="00906FA7" w:rsidRDefault="00906FA7" w:rsidP="00906FA7">
      <w:pPr>
        <w:spacing w:before="1"/>
        <w:ind w:left="100" w:right="405"/>
        <w:rPr>
          <w:rFonts w:ascii="Calibri" w:eastAsia="Calibri" w:hAnsi="Calibri" w:cs="Calibri"/>
          <w:sz w:val="24"/>
          <w:szCs w:val="24"/>
        </w:rPr>
      </w:pPr>
      <w:r w:rsidRPr="00906FA7">
        <w:rPr>
          <w:rFonts w:ascii="Calibri" w:eastAsia="Calibri" w:hAnsi="Calibri" w:cs="Calibri"/>
          <w:sz w:val="24"/>
          <w:szCs w:val="24"/>
        </w:rPr>
        <w:t>To minimize the possibility of conflicts of interest or the appearance of wrong-doing, Procurement Services personnel shall not solicit funds or materials from vendors or accept gratuities (tickets, rewards, discounts beyond market value) in any form for any purpose that exceed a nominal value of $20.00.</w:t>
      </w:r>
    </w:p>
    <w:p w14:paraId="2866BA42" w14:textId="451D5D72" w:rsidR="0067154C" w:rsidRPr="000C3C3B" w:rsidRDefault="0067154C">
      <w:pPr>
        <w:pStyle w:val="BodyText"/>
        <w:rPr>
          <w:rFonts w:asciiTheme="minorHAnsi" w:hAnsiTheme="minorHAnsi" w:cstheme="minorHAnsi"/>
          <w:b/>
          <w:sz w:val="36"/>
        </w:rPr>
      </w:pPr>
    </w:p>
    <w:sectPr w:rsidR="0067154C" w:rsidRPr="000C3C3B">
      <w:type w:val="continuous"/>
      <w:pgSz w:w="12240" w:h="15840"/>
      <w:pgMar w:top="460" w:right="11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7D4075"/>
    <w:multiLevelType w:val="hybridMultilevel"/>
    <w:tmpl w:val="05C47A5E"/>
    <w:lvl w:ilvl="0" w:tplc="0BE21FE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1" w:tplc="8BFCCF0A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1"/>
        <w:szCs w:val="21"/>
      </w:rPr>
    </w:lvl>
    <w:lvl w:ilvl="2" w:tplc="733E8FCC">
      <w:numFmt w:val="bullet"/>
      <w:lvlText w:val="•"/>
      <w:lvlJc w:val="left"/>
      <w:pPr>
        <w:ind w:left="2135" w:hanging="360"/>
      </w:pPr>
      <w:rPr>
        <w:rFonts w:hint="default"/>
      </w:rPr>
    </w:lvl>
    <w:lvl w:ilvl="3" w:tplc="0394A078">
      <w:numFmt w:val="bullet"/>
      <w:lvlText w:val="•"/>
      <w:lvlJc w:val="left"/>
      <w:pPr>
        <w:ind w:left="3091" w:hanging="360"/>
      </w:pPr>
      <w:rPr>
        <w:rFonts w:hint="default"/>
      </w:rPr>
    </w:lvl>
    <w:lvl w:ilvl="4" w:tplc="8B06F042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9B942632">
      <w:numFmt w:val="bullet"/>
      <w:lvlText w:val="•"/>
      <w:lvlJc w:val="left"/>
      <w:pPr>
        <w:ind w:left="5002" w:hanging="360"/>
      </w:pPr>
      <w:rPr>
        <w:rFonts w:hint="default"/>
      </w:rPr>
    </w:lvl>
    <w:lvl w:ilvl="6" w:tplc="CA0A595A">
      <w:numFmt w:val="bullet"/>
      <w:lvlText w:val="•"/>
      <w:lvlJc w:val="left"/>
      <w:pPr>
        <w:ind w:left="5957" w:hanging="360"/>
      </w:pPr>
      <w:rPr>
        <w:rFonts w:hint="default"/>
      </w:rPr>
    </w:lvl>
    <w:lvl w:ilvl="7" w:tplc="57CA5DBA">
      <w:numFmt w:val="bullet"/>
      <w:lvlText w:val="•"/>
      <w:lvlJc w:val="left"/>
      <w:pPr>
        <w:ind w:left="6913" w:hanging="360"/>
      </w:pPr>
      <w:rPr>
        <w:rFonts w:hint="default"/>
      </w:rPr>
    </w:lvl>
    <w:lvl w:ilvl="8" w:tplc="2530E5FA">
      <w:numFmt w:val="bullet"/>
      <w:lvlText w:val="•"/>
      <w:lvlJc w:val="left"/>
      <w:pPr>
        <w:ind w:left="78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54C"/>
    <w:rsid w:val="000C3C3B"/>
    <w:rsid w:val="0067154C"/>
    <w:rsid w:val="00906FA7"/>
    <w:rsid w:val="00B21CB7"/>
    <w:rsid w:val="00E5070F"/>
    <w:rsid w:val="00FA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3A47F"/>
  <w15:docId w15:val="{1D116678-A6F2-4C77-976B-91192997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1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Trena Rich</dc:creator>
  <cp:lastModifiedBy>Michael Butler</cp:lastModifiedBy>
  <cp:revision>2</cp:revision>
  <cp:lastPrinted>2019-08-26T22:33:00Z</cp:lastPrinted>
  <dcterms:created xsi:type="dcterms:W3CDTF">2019-08-26T23:31:00Z</dcterms:created>
  <dcterms:modified xsi:type="dcterms:W3CDTF">2019-08-26T23:31:00Z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2019-08-13T00:00:00Z</vt:filetime>
  </property>
</Properties>
</file>