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ECB1D" w14:textId="77777777" w:rsidR="000C3C3B" w:rsidRDefault="00FA76EE" w:rsidP="000C3C3B">
      <w:pPr>
        <w:tabs>
          <w:tab w:val="left" w:pos="4086"/>
        </w:tabs>
        <w:ind w:left="100"/>
        <w:rPr>
          <w:rFonts w:ascii="Times New Roman"/>
          <w:sz w:val="20"/>
        </w:rPr>
      </w:pPr>
      <w:r>
        <w:rPr>
          <w:rFonts w:ascii="Times New Roman"/>
          <w:sz w:val="20"/>
        </w:rPr>
        <w:tab/>
      </w:r>
    </w:p>
    <w:p w14:paraId="0A547E25" w14:textId="13999036" w:rsidR="0067154C" w:rsidRPr="000C3C3B" w:rsidRDefault="00FA76EE" w:rsidP="000C3C3B">
      <w:pPr>
        <w:tabs>
          <w:tab w:val="left" w:pos="4086"/>
        </w:tabs>
        <w:ind w:left="100"/>
        <w:rPr>
          <w:rFonts w:asciiTheme="minorHAnsi" w:hAnsiTheme="minorHAnsi" w:cstheme="minorHAnsi"/>
          <w:sz w:val="20"/>
        </w:rPr>
      </w:pPr>
      <w:r w:rsidRPr="000C3C3B">
        <w:rPr>
          <w:rFonts w:asciiTheme="minorHAnsi" w:hAnsiTheme="minorHAnsi" w:cstheme="minorHAnsi"/>
          <w:b/>
          <w:sz w:val="36"/>
        </w:rPr>
        <w:t xml:space="preserve">How </w:t>
      </w:r>
      <w:r w:rsidR="000C3C3B" w:rsidRPr="000C3C3B">
        <w:rPr>
          <w:rFonts w:asciiTheme="minorHAnsi" w:hAnsiTheme="minorHAnsi" w:cstheme="minorHAnsi"/>
          <w:b/>
          <w:sz w:val="36"/>
        </w:rPr>
        <w:t>Do I</w:t>
      </w:r>
      <w:r w:rsidR="00447DB7">
        <w:rPr>
          <w:rFonts w:asciiTheme="minorHAnsi" w:hAnsiTheme="minorHAnsi" w:cstheme="minorHAnsi"/>
          <w:b/>
          <w:sz w:val="36"/>
        </w:rPr>
        <w:t xml:space="preserve"> Purchase Used Equipment</w:t>
      </w:r>
      <w:r>
        <w:rPr>
          <w:rFonts w:asciiTheme="minorHAnsi" w:hAnsiTheme="minorHAnsi" w:cstheme="minorHAnsi"/>
          <w:b/>
          <w:sz w:val="36"/>
        </w:rPr>
        <w:t>?</w:t>
      </w:r>
    </w:p>
    <w:p w14:paraId="2866BA42" w14:textId="053E1A6C" w:rsidR="0067154C" w:rsidRDefault="0067154C">
      <w:pPr>
        <w:pStyle w:val="BodyText"/>
        <w:rPr>
          <w:rFonts w:asciiTheme="minorHAnsi" w:hAnsiTheme="minorHAnsi" w:cstheme="minorHAnsi"/>
          <w:b/>
          <w:sz w:val="36"/>
        </w:rPr>
      </w:pPr>
    </w:p>
    <w:p w14:paraId="3A885A8E" w14:textId="1C06D1B4" w:rsidR="00447DB7" w:rsidRDefault="00447DB7">
      <w:pPr>
        <w:pStyle w:val="BodyText"/>
        <w:rPr>
          <w:rFonts w:asciiTheme="minorHAnsi" w:hAnsiTheme="minorHAnsi" w:cstheme="minorHAnsi"/>
          <w:b/>
          <w:sz w:val="36"/>
        </w:rPr>
      </w:pPr>
    </w:p>
    <w:p w14:paraId="38D39ACF" w14:textId="77777777" w:rsidR="00447DB7" w:rsidRPr="00447DB7" w:rsidRDefault="00447DB7" w:rsidP="00447DB7">
      <w:pPr>
        <w:spacing w:before="181"/>
        <w:ind w:left="100"/>
        <w:jc w:val="both"/>
        <w:rPr>
          <w:rFonts w:ascii="Calibri" w:eastAsia="Calibri" w:hAnsi="Calibri" w:cs="Calibri"/>
          <w:sz w:val="24"/>
          <w:szCs w:val="24"/>
        </w:rPr>
      </w:pPr>
      <w:r w:rsidRPr="00447DB7">
        <w:rPr>
          <w:rFonts w:ascii="Calibri" w:eastAsia="Calibri" w:hAnsi="Calibri" w:cs="Calibri"/>
          <w:sz w:val="24"/>
          <w:szCs w:val="24"/>
        </w:rPr>
        <w:t>With the help of the Purchasing Department, the decision to purchase used equipment should:</w:t>
      </w:r>
    </w:p>
    <w:p w14:paraId="28E6C56D" w14:textId="77777777" w:rsidR="00447DB7" w:rsidRPr="00447DB7" w:rsidRDefault="00447DB7" w:rsidP="00447DB7">
      <w:pPr>
        <w:numPr>
          <w:ilvl w:val="0"/>
          <w:numId w:val="2"/>
        </w:numPr>
        <w:tabs>
          <w:tab w:val="left" w:pos="821"/>
        </w:tabs>
        <w:spacing w:before="181" w:line="242" w:lineRule="auto"/>
        <w:ind w:right="230"/>
        <w:rPr>
          <w:rFonts w:ascii="Calibri" w:eastAsia="Calibri" w:hAnsi="Calibri" w:cs="Calibri"/>
          <w:sz w:val="24"/>
        </w:rPr>
      </w:pPr>
      <w:r w:rsidRPr="00447DB7">
        <w:rPr>
          <w:rFonts w:ascii="Calibri" w:eastAsia="Calibri" w:hAnsi="Calibri" w:cs="Calibri"/>
          <w:sz w:val="24"/>
        </w:rPr>
        <w:t>Make a thorough inspection of the equipment, if possible, and determine if the value</w:t>
      </w:r>
      <w:r w:rsidRPr="00447DB7">
        <w:rPr>
          <w:rFonts w:ascii="Calibri" w:eastAsia="Calibri" w:hAnsi="Calibri" w:cs="Calibri"/>
          <w:spacing w:val="-28"/>
          <w:sz w:val="24"/>
        </w:rPr>
        <w:t xml:space="preserve"> </w:t>
      </w:r>
      <w:r w:rsidRPr="00447DB7">
        <w:rPr>
          <w:rFonts w:ascii="Calibri" w:eastAsia="Calibri" w:hAnsi="Calibri" w:cs="Calibri"/>
          <w:sz w:val="24"/>
        </w:rPr>
        <w:t>of the equipment is fair and reasonable.  Research of the market for</w:t>
      </w:r>
      <w:r w:rsidRPr="00447DB7">
        <w:rPr>
          <w:rFonts w:ascii="Calibri" w:eastAsia="Calibri" w:hAnsi="Calibri" w:cs="Calibri"/>
          <w:spacing w:val="-13"/>
          <w:sz w:val="24"/>
        </w:rPr>
        <w:t xml:space="preserve"> </w:t>
      </w:r>
      <w:r w:rsidRPr="00447DB7">
        <w:rPr>
          <w:rFonts w:ascii="Calibri" w:eastAsia="Calibri" w:hAnsi="Calibri" w:cs="Calibri"/>
          <w:sz w:val="24"/>
        </w:rPr>
        <w:t>similar</w:t>
      </w:r>
    </w:p>
    <w:p w14:paraId="3830B25A" w14:textId="77777777" w:rsidR="00447DB7" w:rsidRPr="00447DB7" w:rsidRDefault="00447DB7" w:rsidP="00447DB7">
      <w:pPr>
        <w:spacing w:line="287" w:lineRule="exact"/>
        <w:ind w:left="821"/>
        <w:rPr>
          <w:rFonts w:ascii="Calibri" w:eastAsia="Calibri" w:hAnsi="Calibri" w:cs="Calibri"/>
          <w:sz w:val="24"/>
          <w:szCs w:val="24"/>
        </w:rPr>
      </w:pPr>
      <w:r w:rsidRPr="00447DB7">
        <w:rPr>
          <w:rFonts w:ascii="Calibri" w:eastAsia="Calibri" w:hAnsi="Calibri" w:cs="Calibri"/>
          <w:sz w:val="24"/>
          <w:szCs w:val="24"/>
        </w:rPr>
        <w:t>used equipment is advised prior to accepting the sellers’ asking price.</w:t>
      </w:r>
    </w:p>
    <w:p w14:paraId="3F36F2AC" w14:textId="77777777" w:rsidR="00447DB7" w:rsidRPr="00447DB7" w:rsidRDefault="00447DB7" w:rsidP="00447DB7">
      <w:pPr>
        <w:numPr>
          <w:ilvl w:val="0"/>
          <w:numId w:val="2"/>
        </w:numPr>
        <w:tabs>
          <w:tab w:val="left" w:pos="821"/>
        </w:tabs>
        <w:spacing w:before="123"/>
        <w:ind w:right="784"/>
        <w:rPr>
          <w:rFonts w:ascii="Calibri" w:eastAsia="Calibri" w:hAnsi="Calibri" w:cs="Calibri"/>
          <w:sz w:val="24"/>
        </w:rPr>
      </w:pPr>
      <w:r w:rsidRPr="00447DB7">
        <w:rPr>
          <w:rFonts w:ascii="Calibri" w:eastAsia="Calibri" w:hAnsi="Calibri" w:cs="Calibri"/>
          <w:sz w:val="24"/>
        </w:rPr>
        <w:t>Verify with the seller that full legal title and exclusive right of possession of can be transferred to WesternU. Verify that the equipment is free and clear of all liens, encumbrances, charges and</w:t>
      </w:r>
      <w:r w:rsidRPr="00447DB7">
        <w:rPr>
          <w:rFonts w:ascii="Calibri" w:eastAsia="Calibri" w:hAnsi="Calibri" w:cs="Calibri"/>
          <w:spacing w:val="-14"/>
          <w:sz w:val="24"/>
        </w:rPr>
        <w:t xml:space="preserve"> </w:t>
      </w:r>
      <w:r w:rsidRPr="00447DB7">
        <w:rPr>
          <w:rFonts w:ascii="Calibri" w:eastAsia="Calibri" w:hAnsi="Calibri" w:cs="Calibri"/>
          <w:sz w:val="24"/>
        </w:rPr>
        <w:t>taxes.</w:t>
      </w:r>
    </w:p>
    <w:p w14:paraId="3A08915E" w14:textId="77777777" w:rsidR="00447DB7" w:rsidRPr="00447DB7" w:rsidRDefault="00447DB7" w:rsidP="00447DB7">
      <w:pPr>
        <w:numPr>
          <w:ilvl w:val="0"/>
          <w:numId w:val="2"/>
        </w:numPr>
        <w:tabs>
          <w:tab w:val="left" w:pos="821"/>
        </w:tabs>
        <w:spacing w:before="118" w:line="290" w:lineRule="exact"/>
        <w:ind w:right="1034"/>
        <w:rPr>
          <w:rFonts w:ascii="Calibri" w:eastAsia="Calibri" w:hAnsi="Calibri" w:cs="Calibri"/>
          <w:b/>
          <w:sz w:val="24"/>
        </w:rPr>
      </w:pPr>
      <w:r w:rsidRPr="00447DB7">
        <w:rPr>
          <w:rFonts w:ascii="Calibri" w:eastAsia="Calibri" w:hAnsi="Calibri" w:cs="Calibri"/>
          <w:sz w:val="24"/>
        </w:rPr>
        <w:t>Identify and obtain warranties relating to the condition and performance of</w:t>
      </w:r>
      <w:r w:rsidRPr="00447DB7">
        <w:rPr>
          <w:rFonts w:ascii="Calibri" w:eastAsia="Calibri" w:hAnsi="Calibri" w:cs="Calibri"/>
          <w:spacing w:val="-28"/>
          <w:sz w:val="24"/>
        </w:rPr>
        <w:t xml:space="preserve"> </w:t>
      </w:r>
      <w:r w:rsidRPr="00447DB7">
        <w:rPr>
          <w:rFonts w:ascii="Calibri" w:eastAsia="Calibri" w:hAnsi="Calibri" w:cs="Calibri"/>
          <w:sz w:val="24"/>
        </w:rPr>
        <w:t xml:space="preserve">the equipment.  </w:t>
      </w:r>
      <w:r w:rsidRPr="00447DB7">
        <w:rPr>
          <w:rFonts w:ascii="Calibri" w:eastAsia="Calibri" w:hAnsi="Calibri" w:cs="Calibri"/>
          <w:b/>
          <w:sz w:val="24"/>
        </w:rPr>
        <w:t>“As Is” warranties should be</w:t>
      </w:r>
      <w:r w:rsidRPr="00447DB7">
        <w:rPr>
          <w:rFonts w:ascii="Calibri" w:eastAsia="Calibri" w:hAnsi="Calibri" w:cs="Calibri"/>
          <w:b/>
          <w:spacing w:val="-14"/>
          <w:sz w:val="24"/>
        </w:rPr>
        <w:t xml:space="preserve"> </w:t>
      </w:r>
      <w:r w:rsidRPr="00447DB7">
        <w:rPr>
          <w:rFonts w:ascii="Calibri" w:eastAsia="Calibri" w:hAnsi="Calibri" w:cs="Calibri"/>
          <w:b/>
          <w:sz w:val="24"/>
        </w:rPr>
        <w:t>avoided.</w:t>
      </w:r>
    </w:p>
    <w:p w14:paraId="75BD97AA" w14:textId="77777777" w:rsidR="00447DB7" w:rsidRPr="00447DB7" w:rsidRDefault="00447DB7" w:rsidP="00447DB7">
      <w:pPr>
        <w:numPr>
          <w:ilvl w:val="0"/>
          <w:numId w:val="2"/>
        </w:numPr>
        <w:tabs>
          <w:tab w:val="left" w:pos="821"/>
        </w:tabs>
        <w:spacing w:before="128"/>
        <w:ind w:right="343"/>
        <w:rPr>
          <w:rFonts w:ascii="Calibri" w:eastAsia="Calibri" w:hAnsi="Calibri" w:cs="Calibri"/>
          <w:sz w:val="24"/>
        </w:rPr>
      </w:pPr>
      <w:r w:rsidRPr="00447DB7">
        <w:rPr>
          <w:rFonts w:ascii="Calibri" w:eastAsia="Calibri" w:hAnsi="Calibri" w:cs="Calibri"/>
          <w:sz w:val="24"/>
        </w:rPr>
        <w:t>Identify and request a written quote for all costs associated with the disconnection of equipment and transport of equipment to WesternU premises. These costs should be borne by the seller; but, the buyer has the option of forego this requirement. In addition, under no circumstances should a WesternU employee disconnect</w:t>
      </w:r>
      <w:r w:rsidRPr="00447DB7">
        <w:rPr>
          <w:rFonts w:ascii="Calibri" w:eastAsia="Calibri" w:hAnsi="Calibri" w:cs="Calibri"/>
          <w:spacing w:val="-31"/>
          <w:sz w:val="24"/>
        </w:rPr>
        <w:t xml:space="preserve"> </w:t>
      </w:r>
      <w:r w:rsidRPr="00447DB7">
        <w:rPr>
          <w:rFonts w:ascii="Calibri" w:eastAsia="Calibri" w:hAnsi="Calibri" w:cs="Calibri"/>
          <w:sz w:val="24"/>
        </w:rPr>
        <w:t>equipment on seller</w:t>
      </w:r>
      <w:r w:rsidRPr="00447DB7">
        <w:rPr>
          <w:rFonts w:ascii="Calibri" w:eastAsia="Calibri" w:hAnsi="Calibri" w:cs="Calibri"/>
          <w:spacing w:val="-3"/>
          <w:sz w:val="24"/>
        </w:rPr>
        <w:t xml:space="preserve"> </w:t>
      </w:r>
      <w:r w:rsidRPr="00447DB7">
        <w:rPr>
          <w:rFonts w:ascii="Calibri" w:eastAsia="Calibri" w:hAnsi="Calibri" w:cs="Calibri"/>
          <w:sz w:val="24"/>
        </w:rPr>
        <w:t>premises.</w:t>
      </w:r>
    </w:p>
    <w:p w14:paraId="057050C5" w14:textId="77777777" w:rsidR="00447DB7" w:rsidRPr="00447DB7" w:rsidRDefault="00447DB7" w:rsidP="00447DB7">
      <w:pPr>
        <w:numPr>
          <w:ilvl w:val="0"/>
          <w:numId w:val="2"/>
        </w:numPr>
        <w:tabs>
          <w:tab w:val="left" w:pos="821"/>
        </w:tabs>
        <w:spacing w:before="122" w:line="242" w:lineRule="auto"/>
        <w:ind w:right="168"/>
        <w:rPr>
          <w:rFonts w:ascii="Calibri" w:eastAsia="Calibri" w:hAnsi="Calibri" w:cs="Calibri"/>
          <w:sz w:val="24"/>
        </w:rPr>
      </w:pPr>
      <w:r w:rsidRPr="00447DB7">
        <w:rPr>
          <w:rFonts w:ascii="Calibri" w:eastAsia="Calibri" w:hAnsi="Calibri" w:cs="Calibri"/>
          <w:sz w:val="24"/>
        </w:rPr>
        <w:t>Obtain a written assurance that risk of damage or loss shall not pass to WesternU until the equipment is physically loaded onto a common carrier at seller’s dock or is</w:t>
      </w:r>
      <w:r w:rsidRPr="00447DB7">
        <w:rPr>
          <w:rFonts w:ascii="Calibri" w:eastAsia="Calibri" w:hAnsi="Calibri" w:cs="Calibri"/>
          <w:spacing w:val="-24"/>
          <w:sz w:val="24"/>
        </w:rPr>
        <w:t xml:space="preserve"> </w:t>
      </w:r>
      <w:r w:rsidRPr="00447DB7">
        <w:rPr>
          <w:rFonts w:ascii="Calibri" w:eastAsia="Calibri" w:hAnsi="Calibri" w:cs="Calibri"/>
          <w:sz w:val="24"/>
        </w:rPr>
        <w:t>delivered to</w:t>
      </w:r>
      <w:r w:rsidRPr="00447DB7">
        <w:rPr>
          <w:rFonts w:ascii="Calibri" w:eastAsia="Calibri" w:hAnsi="Calibri" w:cs="Calibri"/>
          <w:spacing w:val="-1"/>
          <w:sz w:val="24"/>
        </w:rPr>
        <w:t xml:space="preserve"> </w:t>
      </w:r>
      <w:r w:rsidRPr="00447DB7">
        <w:rPr>
          <w:rFonts w:ascii="Calibri" w:eastAsia="Calibri" w:hAnsi="Calibri" w:cs="Calibri"/>
          <w:sz w:val="24"/>
        </w:rPr>
        <w:t>WesternU.</w:t>
      </w:r>
    </w:p>
    <w:p w14:paraId="40D73A5B" w14:textId="77777777" w:rsidR="00447DB7" w:rsidRPr="00447DB7" w:rsidRDefault="00447DB7" w:rsidP="00447DB7">
      <w:pPr>
        <w:spacing w:before="5"/>
        <w:rPr>
          <w:rFonts w:ascii="Calibri" w:eastAsia="Calibri" w:hAnsi="Calibri" w:cs="Calibri"/>
          <w:szCs w:val="24"/>
        </w:rPr>
      </w:pPr>
    </w:p>
    <w:p w14:paraId="1BE69605" w14:textId="6708DBEA" w:rsidR="00447DB7" w:rsidRDefault="00447DB7" w:rsidP="00447DB7">
      <w:pPr>
        <w:spacing w:before="1" w:line="242" w:lineRule="auto"/>
        <w:ind w:left="100" w:right="133"/>
        <w:rPr>
          <w:rFonts w:ascii="Calibri" w:eastAsia="Calibri" w:hAnsi="Calibri" w:cs="Calibri"/>
          <w:sz w:val="24"/>
          <w:szCs w:val="24"/>
        </w:rPr>
      </w:pPr>
      <w:r w:rsidRPr="00447DB7">
        <w:rPr>
          <w:rFonts w:ascii="Calibri" w:eastAsia="Calibri" w:hAnsi="Calibri" w:cs="Calibri"/>
          <w:sz w:val="24"/>
          <w:szCs w:val="24"/>
        </w:rPr>
        <w:t>If the seller is unwilling to provide written documentation for any of the points listed above, it is likely that the equipment is not worth the sellers’ asking price.</w:t>
      </w:r>
    </w:p>
    <w:p w14:paraId="59E99545" w14:textId="711067A2" w:rsidR="0034007D" w:rsidRDefault="0034007D" w:rsidP="00447DB7">
      <w:pPr>
        <w:spacing w:before="1" w:line="242" w:lineRule="auto"/>
        <w:ind w:left="100" w:right="133"/>
        <w:rPr>
          <w:rFonts w:ascii="Calibri" w:eastAsia="Calibri" w:hAnsi="Calibri" w:cs="Calibri"/>
          <w:sz w:val="24"/>
          <w:szCs w:val="24"/>
        </w:rPr>
      </w:pPr>
    </w:p>
    <w:p w14:paraId="1D649D73" w14:textId="7635E59D" w:rsidR="0034007D" w:rsidRPr="00447DB7" w:rsidRDefault="0034007D" w:rsidP="00447DB7">
      <w:pPr>
        <w:spacing w:before="1" w:line="242" w:lineRule="auto"/>
        <w:ind w:left="100" w:right="133"/>
        <w:rPr>
          <w:rFonts w:ascii="Calibri" w:eastAsia="Calibri" w:hAnsi="Calibri" w:cs="Calibri"/>
          <w:sz w:val="24"/>
          <w:szCs w:val="24"/>
        </w:rPr>
      </w:pPr>
      <w:r>
        <w:rPr>
          <w:rFonts w:ascii="Calibri" w:eastAsia="Calibri" w:hAnsi="Calibri" w:cs="Calibri"/>
          <w:sz w:val="24"/>
          <w:szCs w:val="24"/>
        </w:rPr>
        <w:t>If an agreement is made with the seller, request a 30 day price hold quotation and attach the quotation to an Elixir transaction.  Once the equipment arrives at Central Receiving and processed by asset management, the equipment will be delivered.</w:t>
      </w:r>
      <w:bookmarkStart w:id="0" w:name="_GoBack"/>
      <w:bookmarkEnd w:id="0"/>
    </w:p>
    <w:p w14:paraId="4CA7B13E" w14:textId="77777777" w:rsidR="00447DB7" w:rsidRPr="000C3C3B" w:rsidRDefault="00447DB7">
      <w:pPr>
        <w:pStyle w:val="BodyText"/>
        <w:rPr>
          <w:rFonts w:asciiTheme="minorHAnsi" w:hAnsiTheme="minorHAnsi" w:cstheme="minorHAnsi"/>
          <w:b/>
          <w:sz w:val="36"/>
        </w:rPr>
      </w:pPr>
    </w:p>
    <w:sectPr w:rsidR="00447DB7" w:rsidRPr="000C3C3B">
      <w:type w:val="continuous"/>
      <w:pgSz w:w="12240" w:h="15840"/>
      <w:pgMar w:top="460" w:right="11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EC6E3A"/>
    <w:multiLevelType w:val="hybridMultilevel"/>
    <w:tmpl w:val="E516354A"/>
    <w:lvl w:ilvl="0" w:tplc="BDA03F36">
      <w:start w:val="1"/>
      <w:numFmt w:val="decimal"/>
      <w:lvlText w:val="%1."/>
      <w:lvlJc w:val="left"/>
      <w:pPr>
        <w:ind w:left="821" w:hanging="361"/>
        <w:jc w:val="left"/>
      </w:pPr>
      <w:rPr>
        <w:rFonts w:ascii="Calibri" w:eastAsia="Calibri" w:hAnsi="Calibri" w:cs="Calibri" w:hint="default"/>
        <w:spacing w:val="-3"/>
        <w:w w:val="100"/>
        <w:sz w:val="24"/>
        <w:szCs w:val="24"/>
      </w:rPr>
    </w:lvl>
    <w:lvl w:ilvl="1" w:tplc="8CB6A6E4">
      <w:start w:val="1"/>
      <w:numFmt w:val="decimal"/>
      <w:lvlText w:val="%2."/>
      <w:lvlJc w:val="left"/>
      <w:pPr>
        <w:ind w:left="1631" w:hanging="675"/>
        <w:jc w:val="left"/>
      </w:pPr>
      <w:rPr>
        <w:rFonts w:ascii="Calibri" w:eastAsia="Calibri" w:hAnsi="Calibri" w:cs="Calibri" w:hint="default"/>
        <w:spacing w:val="-3"/>
        <w:w w:val="100"/>
        <w:sz w:val="24"/>
        <w:szCs w:val="24"/>
      </w:rPr>
    </w:lvl>
    <w:lvl w:ilvl="2" w:tplc="FB80061A">
      <w:numFmt w:val="bullet"/>
      <w:lvlText w:val="•"/>
      <w:lvlJc w:val="left"/>
      <w:pPr>
        <w:ind w:left="2522" w:hanging="675"/>
      </w:pPr>
      <w:rPr>
        <w:rFonts w:hint="default"/>
      </w:rPr>
    </w:lvl>
    <w:lvl w:ilvl="3" w:tplc="4DECAF8E">
      <w:numFmt w:val="bullet"/>
      <w:lvlText w:val="•"/>
      <w:lvlJc w:val="left"/>
      <w:pPr>
        <w:ind w:left="3404" w:hanging="675"/>
      </w:pPr>
      <w:rPr>
        <w:rFonts w:hint="default"/>
      </w:rPr>
    </w:lvl>
    <w:lvl w:ilvl="4" w:tplc="72744004">
      <w:numFmt w:val="bullet"/>
      <w:lvlText w:val="•"/>
      <w:lvlJc w:val="left"/>
      <w:pPr>
        <w:ind w:left="4286" w:hanging="675"/>
      </w:pPr>
      <w:rPr>
        <w:rFonts w:hint="default"/>
      </w:rPr>
    </w:lvl>
    <w:lvl w:ilvl="5" w:tplc="355C7F3A">
      <w:numFmt w:val="bullet"/>
      <w:lvlText w:val="•"/>
      <w:lvlJc w:val="left"/>
      <w:pPr>
        <w:ind w:left="5168" w:hanging="675"/>
      </w:pPr>
      <w:rPr>
        <w:rFonts w:hint="default"/>
      </w:rPr>
    </w:lvl>
    <w:lvl w:ilvl="6" w:tplc="68FC060C">
      <w:numFmt w:val="bullet"/>
      <w:lvlText w:val="•"/>
      <w:lvlJc w:val="left"/>
      <w:pPr>
        <w:ind w:left="6051" w:hanging="675"/>
      </w:pPr>
      <w:rPr>
        <w:rFonts w:hint="default"/>
      </w:rPr>
    </w:lvl>
    <w:lvl w:ilvl="7" w:tplc="452C303E">
      <w:numFmt w:val="bullet"/>
      <w:lvlText w:val="•"/>
      <w:lvlJc w:val="left"/>
      <w:pPr>
        <w:ind w:left="6933" w:hanging="675"/>
      </w:pPr>
      <w:rPr>
        <w:rFonts w:hint="default"/>
      </w:rPr>
    </w:lvl>
    <w:lvl w:ilvl="8" w:tplc="2DE4DB4E">
      <w:numFmt w:val="bullet"/>
      <w:lvlText w:val="•"/>
      <w:lvlJc w:val="left"/>
      <w:pPr>
        <w:ind w:left="7815" w:hanging="675"/>
      </w:pPr>
      <w:rPr>
        <w:rFonts w:hint="default"/>
      </w:rPr>
    </w:lvl>
  </w:abstractNum>
  <w:abstractNum w:abstractNumId="1" w15:restartNumberingAfterBreak="0">
    <w:nsid w:val="737D4075"/>
    <w:multiLevelType w:val="hybridMultilevel"/>
    <w:tmpl w:val="05C47A5E"/>
    <w:lvl w:ilvl="0" w:tplc="0BE21FE8">
      <w:numFmt w:val="bullet"/>
      <w:lvlText w:val=""/>
      <w:lvlJc w:val="left"/>
      <w:pPr>
        <w:ind w:left="820" w:hanging="360"/>
      </w:pPr>
      <w:rPr>
        <w:rFonts w:ascii="Symbol" w:eastAsia="Symbol" w:hAnsi="Symbol" w:cs="Symbol" w:hint="default"/>
        <w:w w:val="100"/>
        <w:sz w:val="21"/>
        <w:szCs w:val="21"/>
      </w:rPr>
    </w:lvl>
    <w:lvl w:ilvl="1" w:tplc="8BFCCF0A">
      <w:numFmt w:val="bullet"/>
      <w:lvlText w:val=""/>
      <w:lvlJc w:val="left"/>
      <w:pPr>
        <w:ind w:left="1180" w:hanging="360"/>
      </w:pPr>
      <w:rPr>
        <w:rFonts w:ascii="Symbol" w:eastAsia="Symbol" w:hAnsi="Symbol" w:cs="Symbol" w:hint="default"/>
        <w:w w:val="100"/>
        <w:sz w:val="21"/>
        <w:szCs w:val="21"/>
      </w:rPr>
    </w:lvl>
    <w:lvl w:ilvl="2" w:tplc="733E8FCC">
      <w:numFmt w:val="bullet"/>
      <w:lvlText w:val="•"/>
      <w:lvlJc w:val="left"/>
      <w:pPr>
        <w:ind w:left="2135" w:hanging="360"/>
      </w:pPr>
      <w:rPr>
        <w:rFonts w:hint="default"/>
      </w:rPr>
    </w:lvl>
    <w:lvl w:ilvl="3" w:tplc="0394A078">
      <w:numFmt w:val="bullet"/>
      <w:lvlText w:val="•"/>
      <w:lvlJc w:val="left"/>
      <w:pPr>
        <w:ind w:left="3091" w:hanging="360"/>
      </w:pPr>
      <w:rPr>
        <w:rFonts w:hint="default"/>
      </w:rPr>
    </w:lvl>
    <w:lvl w:ilvl="4" w:tplc="8B06F042">
      <w:numFmt w:val="bullet"/>
      <w:lvlText w:val="•"/>
      <w:lvlJc w:val="left"/>
      <w:pPr>
        <w:ind w:left="4046" w:hanging="360"/>
      </w:pPr>
      <w:rPr>
        <w:rFonts w:hint="default"/>
      </w:rPr>
    </w:lvl>
    <w:lvl w:ilvl="5" w:tplc="9B942632">
      <w:numFmt w:val="bullet"/>
      <w:lvlText w:val="•"/>
      <w:lvlJc w:val="left"/>
      <w:pPr>
        <w:ind w:left="5002" w:hanging="360"/>
      </w:pPr>
      <w:rPr>
        <w:rFonts w:hint="default"/>
      </w:rPr>
    </w:lvl>
    <w:lvl w:ilvl="6" w:tplc="CA0A595A">
      <w:numFmt w:val="bullet"/>
      <w:lvlText w:val="•"/>
      <w:lvlJc w:val="left"/>
      <w:pPr>
        <w:ind w:left="5957" w:hanging="360"/>
      </w:pPr>
      <w:rPr>
        <w:rFonts w:hint="default"/>
      </w:rPr>
    </w:lvl>
    <w:lvl w:ilvl="7" w:tplc="57CA5DBA">
      <w:numFmt w:val="bullet"/>
      <w:lvlText w:val="•"/>
      <w:lvlJc w:val="left"/>
      <w:pPr>
        <w:ind w:left="6913" w:hanging="360"/>
      </w:pPr>
      <w:rPr>
        <w:rFonts w:hint="default"/>
      </w:rPr>
    </w:lvl>
    <w:lvl w:ilvl="8" w:tplc="2530E5FA">
      <w:numFmt w:val="bullet"/>
      <w:lvlText w:val="•"/>
      <w:lvlJc w:val="left"/>
      <w:pPr>
        <w:ind w:left="7868"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2"/>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67154C"/>
    <w:rsid w:val="000C3C3B"/>
    <w:rsid w:val="0034007D"/>
    <w:rsid w:val="00447DB7"/>
    <w:rsid w:val="0067154C"/>
    <w:rsid w:val="00B21CB7"/>
    <w:rsid w:val="00E5070F"/>
    <w:rsid w:val="00FA7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3A47F"/>
  <w15:docId w15:val="{1D116678-A6F2-4C77-976B-91192997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Trena Rich</dc:creator>
  <cp:lastModifiedBy>Michael Butler</cp:lastModifiedBy>
  <cp:revision>3</cp:revision>
  <cp:lastPrinted>2019-08-26T22:33:00Z</cp:lastPrinted>
  <dcterms:created xsi:type="dcterms:W3CDTF">2019-08-26T23:25:00Z</dcterms:created>
  <dcterms:modified xsi:type="dcterms:W3CDTF">2019-08-26T23:27:00Z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2019-08-02T00:00:00Z</vt:filetime>
  </property>
  <property fmtid="{D5CDD505-2E9C-101B-9397-08002B2CF9AE}" pid="3" name="Creator">
    <vt:lpwstr>Microsoft® Word for Office 365</vt:lpwstr>
  </property>
  <property fmtid="{D5CDD505-2E9C-101B-9397-08002B2CF9AE}" pid="4" name="LastSaved">
    <vt:filetime>2019-08-13T00:00:00Z</vt:filetime>
  </property>
</Properties>
</file>