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CB1D" w14:textId="77777777" w:rsidR="000C3C3B" w:rsidRDefault="00FA76EE" w:rsidP="000C3C3B">
      <w:pPr>
        <w:tabs>
          <w:tab w:val="left" w:pos="4086"/>
        </w:tabs>
        <w:ind w:left="100"/>
        <w:rPr>
          <w:rFonts w:ascii="Times New Roman"/>
          <w:sz w:val="20"/>
        </w:rPr>
      </w:pPr>
      <w:r>
        <w:rPr>
          <w:rFonts w:ascii="Times New Roman"/>
          <w:sz w:val="20"/>
        </w:rPr>
        <w:tab/>
      </w:r>
    </w:p>
    <w:p w14:paraId="0A547E25" w14:textId="05CCC9E5" w:rsidR="0067154C" w:rsidRDefault="00F17E58" w:rsidP="000C3C3B">
      <w:pPr>
        <w:tabs>
          <w:tab w:val="left" w:pos="4086"/>
        </w:tabs>
        <w:ind w:left="100"/>
        <w:rPr>
          <w:rFonts w:asciiTheme="minorHAnsi" w:hAnsiTheme="minorHAnsi" w:cstheme="minorHAnsi"/>
          <w:b/>
          <w:sz w:val="36"/>
        </w:rPr>
      </w:pPr>
      <w:r>
        <w:rPr>
          <w:rFonts w:asciiTheme="minorHAnsi" w:hAnsiTheme="minorHAnsi" w:cstheme="minorHAnsi"/>
          <w:b/>
          <w:sz w:val="36"/>
        </w:rPr>
        <w:t>When should I seek competitive bidding?</w:t>
      </w:r>
    </w:p>
    <w:p w14:paraId="1C6A06BF" w14:textId="2A919BD7" w:rsidR="00F17E58" w:rsidRDefault="00F17E58" w:rsidP="000C3C3B">
      <w:pPr>
        <w:tabs>
          <w:tab w:val="left" w:pos="4086"/>
        </w:tabs>
        <w:ind w:left="100"/>
        <w:rPr>
          <w:rFonts w:asciiTheme="minorHAnsi" w:hAnsiTheme="minorHAnsi" w:cstheme="minorHAnsi"/>
          <w:b/>
          <w:sz w:val="36"/>
        </w:rPr>
      </w:pPr>
    </w:p>
    <w:p w14:paraId="2F144167" w14:textId="7DBEE21B" w:rsidR="00F17E58" w:rsidRPr="00F17E58" w:rsidRDefault="00F17E58" w:rsidP="000C3C3B">
      <w:pPr>
        <w:tabs>
          <w:tab w:val="left" w:pos="4086"/>
        </w:tabs>
        <w:ind w:left="100"/>
        <w:rPr>
          <w:rFonts w:asciiTheme="minorHAnsi" w:hAnsiTheme="minorHAnsi" w:cstheme="minorHAnsi"/>
          <w:bCs/>
          <w:sz w:val="24"/>
          <w:szCs w:val="24"/>
        </w:rPr>
      </w:pPr>
      <w:r w:rsidRPr="00F17E58">
        <w:rPr>
          <w:rFonts w:asciiTheme="minorHAnsi" w:hAnsiTheme="minorHAnsi" w:cstheme="minorHAnsi"/>
          <w:bCs/>
          <w:sz w:val="24"/>
          <w:szCs w:val="24"/>
        </w:rPr>
        <w:t>Competitive bidding is always an advantage regardless of dollar amount.  However, it is mandatory when the dollar threshold is expected to exceed $5000.  If the vendor is expected to provide a complex solution, follow detailed WesternU-dictated specifications, milestones, or other detailed work – it is preferable to request that the Purchasing Department issue an RFP.  This is especially true for any order over $25,000.</w:t>
      </w:r>
    </w:p>
    <w:p w14:paraId="72CB016F" w14:textId="77777777" w:rsidR="00F17E58" w:rsidRPr="00F17E58" w:rsidRDefault="00F17E58" w:rsidP="00F17E58">
      <w:pPr>
        <w:tabs>
          <w:tab w:val="left" w:pos="4086"/>
        </w:tabs>
        <w:rPr>
          <w:rFonts w:asciiTheme="minorHAnsi" w:hAnsiTheme="minorHAnsi" w:cstheme="minorHAnsi"/>
          <w:bCs/>
          <w:sz w:val="24"/>
          <w:szCs w:val="24"/>
        </w:rPr>
      </w:pPr>
      <w:bookmarkStart w:id="0" w:name="_GoBack"/>
      <w:bookmarkEnd w:id="0"/>
    </w:p>
    <w:p w14:paraId="267337DC" w14:textId="77777777" w:rsidR="00F17E58" w:rsidRPr="00F17E58" w:rsidRDefault="00F17E58" w:rsidP="00F17E58">
      <w:pPr>
        <w:spacing w:before="146" w:line="259" w:lineRule="auto"/>
        <w:ind w:left="100" w:right="110"/>
        <w:jc w:val="both"/>
        <w:rPr>
          <w:rFonts w:asciiTheme="minorHAnsi" w:eastAsia="Calibri" w:hAnsiTheme="minorHAnsi" w:cstheme="minorHAnsi"/>
          <w:bCs/>
          <w:sz w:val="24"/>
          <w:szCs w:val="24"/>
        </w:rPr>
      </w:pPr>
      <w:r w:rsidRPr="00F17E58">
        <w:rPr>
          <w:rFonts w:asciiTheme="minorHAnsi" w:eastAsia="Calibri" w:hAnsiTheme="minorHAnsi" w:cstheme="minorHAnsi"/>
          <w:bCs/>
          <w:sz w:val="24"/>
          <w:szCs w:val="24"/>
        </w:rPr>
        <w:t>When a purchase is expected to exceed $5000.00, the University must show its due diligence as fiscal stewards by ascertaining whether the purchase price is fair and reasonable. The requisitioning</w:t>
      </w:r>
      <w:r w:rsidRPr="00F17E58">
        <w:rPr>
          <w:rFonts w:asciiTheme="minorHAnsi" w:eastAsia="Calibri" w:hAnsiTheme="minorHAnsi" w:cstheme="minorHAnsi"/>
          <w:bCs/>
          <w:spacing w:val="-2"/>
          <w:sz w:val="24"/>
          <w:szCs w:val="24"/>
        </w:rPr>
        <w:t xml:space="preserve"> </w:t>
      </w:r>
      <w:r w:rsidRPr="00F17E58">
        <w:rPr>
          <w:rFonts w:asciiTheme="minorHAnsi" w:eastAsia="Calibri" w:hAnsiTheme="minorHAnsi" w:cstheme="minorHAnsi"/>
          <w:bCs/>
          <w:sz w:val="24"/>
          <w:szCs w:val="24"/>
        </w:rPr>
        <w:t>department</w:t>
      </w:r>
      <w:r w:rsidRPr="00F17E58">
        <w:rPr>
          <w:rFonts w:asciiTheme="minorHAnsi" w:eastAsia="Calibri" w:hAnsiTheme="minorHAnsi" w:cstheme="minorHAnsi"/>
          <w:bCs/>
          <w:spacing w:val="-5"/>
          <w:sz w:val="24"/>
          <w:szCs w:val="24"/>
        </w:rPr>
        <w:t xml:space="preserve"> </w:t>
      </w:r>
      <w:r w:rsidRPr="00F17E58">
        <w:rPr>
          <w:rFonts w:asciiTheme="minorHAnsi" w:eastAsia="Calibri" w:hAnsiTheme="minorHAnsi" w:cstheme="minorHAnsi"/>
          <w:bCs/>
          <w:sz w:val="24"/>
          <w:szCs w:val="24"/>
        </w:rPr>
        <w:t>shall</w:t>
      </w:r>
      <w:r w:rsidRPr="00F17E58">
        <w:rPr>
          <w:rFonts w:asciiTheme="minorHAnsi" w:eastAsia="Calibri" w:hAnsiTheme="minorHAnsi" w:cstheme="minorHAnsi"/>
          <w:bCs/>
          <w:spacing w:val="-4"/>
          <w:sz w:val="24"/>
          <w:szCs w:val="24"/>
        </w:rPr>
        <w:t xml:space="preserve"> </w:t>
      </w:r>
      <w:r w:rsidRPr="00F17E58">
        <w:rPr>
          <w:rFonts w:asciiTheme="minorHAnsi" w:eastAsia="Calibri" w:hAnsiTheme="minorHAnsi" w:cstheme="minorHAnsi"/>
          <w:bCs/>
          <w:sz w:val="24"/>
          <w:szCs w:val="24"/>
        </w:rPr>
        <w:t>attach</w:t>
      </w:r>
      <w:r w:rsidRPr="00F17E58">
        <w:rPr>
          <w:rFonts w:asciiTheme="minorHAnsi" w:eastAsia="Calibri" w:hAnsiTheme="minorHAnsi" w:cstheme="minorHAnsi"/>
          <w:bCs/>
          <w:spacing w:val="-5"/>
          <w:sz w:val="24"/>
          <w:szCs w:val="24"/>
        </w:rPr>
        <w:t xml:space="preserve"> </w:t>
      </w:r>
      <w:r w:rsidRPr="00F17E58">
        <w:rPr>
          <w:rFonts w:asciiTheme="minorHAnsi" w:eastAsia="Calibri" w:hAnsiTheme="minorHAnsi" w:cstheme="minorHAnsi"/>
          <w:bCs/>
          <w:sz w:val="24"/>
          <w:szCs w:val="24"/>
        </w:rPr>
        <w:t>the</w:t>
      </w:r>
      <w:r w:rsidRPr="00F17E58">
        <w:rPr>
          <w:rFonts w:asciiTheme="minorHAnsi" w:eastAsia="Calibri" w:hAnsiTheme="minorHAnsi" w:cstheme="minorHAnsi"/>
          <w:bCs/>
          <w:spacing w:val="-3"/>
          <w:sz w:val="24"/>
          <w:szCs w:val="24"/>
        </w:rPr>
        <w:t xml:space="preserve"> </w:t>
      </w:r>
      <w:r w:rsidRPr="00F17E58">
        <w:rPr>
          <w:rFonts w:asciiTheme="minorHAnsi" w:eastAsia="Calibri" w:hAnsiTheme="minorHAnsi" w:cstheme="minorHAnsi"/>
          <w:bCs/>
          <w:sz w:val="24"/>
          <w:szCs w:val="24"/>
        </w:rPr>
        <w:t>written</w:t>
      </w:r>
      <w:r w:rsidRPr="00F17E58">
        <w:rPr>
          <w:rFonts w:asciiTheme="minorHAnsi" w:eastAsia="Calibri" w:hAnsiTheme="minorHAnsi" w:cstheme="minorHAnsi"/>
          <w:bCs/>
          <w:spacing w:val="-5"/>
          <w:sz w:val="24"/>
          <w:szCs w:val="24"/>
        </w:rPr>
        <w:t xml:space="preserve"> </w:t>
      </w:r>
      <w:r w:rsidRPr="00F17E58">
        <w:rPr>
          <w:rFonts w:asciiTheme="minorHAnsi" w:eastAsia="Calibri" w:hAnsiTheme="minorHAnsi" w:cstheme="minorHAnsi"/>
          <w:bCs/>
          <w:sz w:val="24"/>
          <w:szCs w:val="24"/>
        </w:rPr>
        <w:t>quotes</w:t>
      </w:r>
      <w:r w:rsidRPr="00F17E58">
        <w:rPr>
          <w:rFonts w:asciiTheme="minorHAnsi" w:eastAsia="Calibri" w:hAnsiTheme="minorHAnsi" w:cstheme="minorHAnsi"/>
          <w:bCs/>
          <w:spacing w:val="-3"/>
          <w:sz w:val="24"/>
          <w:szCs w:val="24"/>
        </w:rPr>
        <w:t xml:space="preserve"> </w:t>
      </w:r>
      <w:r w:rsidRPr="00F17E58">
        <w:rPr>
          <w:rFonts w:asciiTheme="minorHAnsi" w:eastAsia="Calibri" w:hAnsiTheme="minorHAnsi" w:cstheme="minorHAnsi"/>
          <w:bCs/>
          <w:sz w:val="24"/>
          <w:szCs w:val="24"/>
        </w:rPr>
        <w:t>to</w:t>
      </w:r>
      <w:r w:rsidRPr="00F17E58">
        <w:rPr>
          <w:rFonts w:asciiTheme="minorHAnsi" w:eastAsia="Calibri" w:hAnsiTheme="minorHAnsi" w:cstheme="minorHAnsi"/>
          <w:bCs/>
          <w:spacing w:val="-6"/>
          <w:sz w:val="24"/>
          <w:szCs w:val="24"/>
        </w:rPr>
        <w:t xml:space="preserve"> </w:t>
      </w:r>
      <w:r w:rsidRPr="00F17E58">
        <w:rPr>
          <w:rFonts w:asciiTheme="minorHAnsi" w:eastAsia="Calibri" w:hAnsiTheme="minorHAnsi" w:cstheme="minorHAnsi"/>
          <w:bCs/>
          <w:sz w:val="24"/>
          <w:szCs w:val="24"/>
        </w:rPr>
        <w:t>the</w:t>
      </w:r>
      <w:r w:rsidRPr="00F17E58">
        <w:rPr>
          <w:rFonts w:asciiTheme="minorHAnsi" w:eastAsia="Calibri" w:hAnsiTheme="minorHAnsi" w:cstheme="minorHAnsi"/>
          <w:bCs/>
          <w:spacing w:val="-3"/>
          <w:sz w:val="24"/>
          <w:szCs w:val="24"/>
        </w:rPr>
        <w:t xml:space="preserve"> </w:t>
      </w:r>
      <w:r w:rsidRPr="00F17E58">
        <w:rPr>
          <w:rFonts w:asciiTheme="minorHAnsi" w:eastAsia="Calibri" w:hAnsiTheme="minorHAnsi" w:cstheme="minorHAnsi"/>
          <w:bCs/>
          <w:sz w:val="24"/>
          <w:szCs w:val="24"/>
        </w:rPr>
        <w:t>Elixir</w:t>
      </w:r>
      <w:r w:rsidRPr="00F17E58">
        <w:rPr>
          <w:rFonts w:asciiTheme="minorHAnsi" w:eastAsia="Calibri" w:hAnsiTheme="minorHAnsi" w:cstheme="minorHAnsi"/>
          <w:bCs/>
          <w:spacing w:val="-3"/>
          <w:sz w:val="24"/>
          <w:szCs w:val="24"/>
        </w:rPr>
        <w:t xml:space="preserve"> </w:t>
      </w:r>
      <w:r w:rsidRPr="00F17E58">
        <w:rPr>
          <w:rFonts w:asciiTheme="minorHAnsi" w:eastAsia="Calibri" w:hAnsiTheme="minorHAnsi" w:cstheme="minorHAnsi"/>
          <w:bCs/>
          <w:sz w:val="24"/>
          <w:szCs w:val="24"/>
        </w:rPr>
        <w:t>transaction</w:t>
      </w:r>
      <w:r w:rsidRPr="00F17E58">
        <w:rPr>
          <w:rFonts w:asciiTheme="minorHAnsi" w:eastAsia="Calibri" w:hAnsiTheme="minorHAnsi" w:cstheme="minorHAnsi"/>
          <w:bCs/>
          <w:spacing w:val="-5"/>
          <w:sz w:val="24"/>
          <w:szCs w:val="24"/>
        </w:rPr>
        <w:t xml:space="preserve"> </w:t>
      </w:r>
      <w:r w:rsidRPr="00F17E58">
        <w:rPr>
          <w:rFonts w:asciiTheme="minorHAnsi" w:eastAsia="Calibri" w:hAnsiTheme="minorHAnsi" w:cstheme="minorHAnsi"/>
          <w:bCs/>
          <w:sz w:val="24"/>
          <w:szCs w:val="24"/>
        </w:rPr>
        <w:t>as</w:t>
      </w:r>
      <w:r w:rsidRPr="00F17E58">
        <w:rPr>
          <w:rFonts w:asciiTheme="minorHAnsi" w:eastAsia="Calibri" w:hAnsiTheme="minorHAnsi" w:cstheme="minorHAnsi"/>
          <w:bCs/>
          <w:spacing w:val="-8"/>
          <w:sz w:val="24"/>
          <w:szCs w:val="24"/>
        </w:rPr>
        <w:t xml:space="preserve"> </w:t>
      </w:r>
      <w:r w:rsidRPr="00F17E58">
        <w:rPr>
          <w:rFonts w:asciiTheme="minorHAnsi" w:eastAsia="Calibri" w:hAnsiTheme="minorHAnsi" w:cstheme="minorHAnsi"/>
          <w:bCs/>
          <w:sz w:val="24"/>
          <w:szCs w:val="24"/>
        </w:rPr>
        <w:t>evidence</w:t>
      </w:r>
      <w:r w:rsidRPr="00F17E58">
        <w:rPr>
          <w:rFonts w:asciiTheme="minorHAnsi" w:eastAsia="Calibri" w:hAnsiTheme="minorHAnsi" w:cstheme="minorHAnsi"/>
          <w:bCs/>
          <w:spacing w:val="-3"/>
          <w:sz w:val="24"/>
          <w:szCs w:val="24"/>
        </w:rPr>
        <w:t xml:space="preserve"> </w:t>
      </w:r>
      <w:r w:rsidRPr="00F17E58">
        <w:rPr>
          <w:rFonts w:asciiTheme="minorHAnsi" w:eastAsia="Calibri" w:hAnsiTheme="minorHAnsi" w:cstheme="minorHAnsi"/>
          <w:bCs/>
          <w:sz w:val="24"/>
          <w:szCs w:val="24"/>
        </w:rPr>
        <w:t>of due</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diligence.</w:t>
      </w:r>
    </w:p>
    <w:p w14:paraId="2D32CCC4" w14:textId="77777777" w:rsidR="00F17E58" w:rsidRPr="00F17E58" w:rsidRDefault="00F17E58" w:rsidP="00F17E58">
      <w:pPr>
        <w:spacing w:before="10"/>
        <w:rPr>
          <w:rFonts w:asciiTheme="minorHAnsi" w:eastAsia="Calibri" w:hAnsiTheme="minorHAnsi" w:cstheme="minorHAnsi"/>
          <w:bCs/>
          <w:sz w:val="24"/>
          <w:szCs w:val="24"/>
        </w:rPr>
      </w:pPr>
    </w:p>
    <w:p w14:paraId="10E63D85" w14:textId="77777777" w:rsidR="00F17E58" w:rsidRPr="00F17E58" w:rsidRDefault="00F17E58" w:rsidP="00F17E58">
      <w:pPr>
        <w:ind w:left="100" w:right="109"/>
        <w:jc w:val="both"/>
        <w:rPr>
          <w:rFonts w:asciiTheme="minorHAnsi" w:eastAsia="Calibri" w:hAnsiTheme="minorHAnsi" w:cstheme="minorHAnsi"/>
          <w:bCs/>
          <w:sz w:val="24"/>
          <w:szCs w:val="24"/>
        </w:rPr>
      </w:pPr>
      <w:r w:rsidRPr="00F17E58">
        <w:rPr>
          <w:rFonts w:asciiTheme="minorHAnsi" w:eastAsia="Calibri" w:hAnsiTheme="minorHAnsi" w:cstheme="minorHAnsi"/>
          <w:bCs/>
          <w:sz w:val="24"/>
          <w:szCs w:val="24"/>
        </w:rPr>
        <w:t>It is generally accepted that purchases expected to exceed $25,000.00 are more complex with more</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associated</w:t>
      </w:r>
      <w:r w:rsidRPr="00F17E58">
        <w:rPr>
          <w:rFonts w:asciiTheme="minorHAnsi" w:eastAsia="Calibri" w:hAnsiTheme="minorHAnsi" w:cstheme="minorHAnsi"/>
          <w:bCs/>
          <w:spacing w:val="-9"/>
          <w:sz w:val="24"/>
          <w:szCs w:val="24"/>
        </w:rPr>
        <w:t xml:space="preserve"> </w:t>
      </w:r>
      <w:r w:rsidRPr="00F17E58">
        <w:rPr>
          <w:rFonts w:asciiTheme="minorHAnsi" w:eastAsia="Calibri" w:hAnsiTheme="minorHAnsi" w:cstheme="minorHAnsi"/>
          <w:bCs/>
          <w:sz w:val="24"/>
          <w:szCs w:val="24"/>
        </w:rPr>
        <w:t>risks.</w:t>
      </w:r>
      <w:r w:rsidRPr="00F17E58">
        <w:rPr>
          <w:rFonts w:asciiTheme="minorHAnsi" w:eastAsia="Calibri" w:hAnsiTheme="minorHAnsi" w:cstheme="minorHAnsi"/>
          <w:bCs/>
          <w:spacing w:val="-1"/>
          <w:sz w:val="24"/>
          <w:szCs w:val="24"/>
        </w:rPr>
        <w:t xml:space="preserve"> </w:t>
      </w:r>
      <w:r w:rsidRPr="00F17E58">
        <w:rPr>
          <w:rFonts w:asciiTheme="minorHAnsi" w:eastAsia="Calibri" w:hAnsiTheme="minorHAnsi" w:cstheme="minorHAnsi"/>
          <w:bCs/>
          <w:sz w:val="24"/>
          <w:szCs w:val="24"/>
        </w:rPr>
        <w:t>Therefore,</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the</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Purchasing</w:t>
      </w:r>
      <w:r w:rsidRPr="00F17E58">
        <w:rPr>
          <w:rFonts w:asciiTheme="minorHAnsi" w:eastAsia="Calibri" w:hAnsiTheme="minorHAnsi" w:cstheme="minorHAnsi"/>
          <w:bCs/>
          <w:spacing w:val="-6"/>
          <w:sz w:val="24"/>
          <w:szCs w:val="24"/>
        </w:rPr>
        <w:t xml:space="preserve"> </w:t>
      </w:r>
      <w:r w:rsidRPr="00F17E58">
        <w:rPr>
          <w:rFonts w:asciiTheme="minorHAnsi" w:eastAsia="Calibri" w:hAnsiTheme="minorHAnsi" w:cstheme="minorHAnsi"/>
          <w:bCs/>
          <w:sz w:val="24"/>
          <w:szCs w:val="24"/>
        </w:rPr>
        <w:t>Department</w:t>
      </w:r>
      <w:r w:rsidRPr="00F17E58">
        <w:rPr>
          <w:rFonts w:asciiTheme="minorHAnsi" w:eastAsia="Calibri" w:hAnsiTheme="minorHAnsi" w:cstheme="minorHAnsi"/>
          <w:bCs/>
          <w:spacing w:val="-9"/>
          <w:sz w:val="24"/>
          <w:szCs w:val="24"/>
        </w:rPr>
        <w:t xml:space="preserve"> </w:t>
      </w:r>
      <w:r w:rsidRPr="00F17E58">
        <w:rPr>
          <w:rFonts w:asciiTheme="minorHAnsi" w:eastAsia="Calibri" w:hAnsiTheme="minorHAnsi" w:cstheme="minorHAnsi"/>
          <w:bCs/>
          <w:sz w:val="24"/>
          <w:szCs w:val="24"/>
        </w:rPr>
        <w:t>is</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responsible</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for</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issuing</w:t>
      </w:r>
      <w:r w:rsidRPr="00F17E58">
        <w:rPr>
          <w:rFonts w:asciiTheme="minorHAnsi" w:eastAsia="Calibri" w:hAnsiTheme="minorHAnsi" w:cstheme="minorHAnsi"/>
          <w:bCs/>
          <w:spacing w:val="-6"/>
          <w:sz w:val="24"/>
          <w:szCs w:val="24"/>
        </w:rPr>
        <w:t xml:space="preserve"> </w:t>
      </w:r>
      <w:r w:rsidRPr="00F17E58">
        <w:rPr>
          <w:rFonts w:asciiTheme="minorHAnsi" w:eastAsia="Calibri" w:hAnsiTheme="minorHAnsi" w:cstheme="minorHAnsi"/>
          <w:bCs/>
          <w:sz w:val="24"/>
          <w:szCs w:val="24"/>
        </w:rPr>
        <w:t>all</w:t>
      </w:r>
      <w:r w:rsidRPr="00F17E58">
        <w:rPr>
          <w:rFonts w:asciiTheme="minorHAnsi" w:eastAsia="Calibri" w:hAnsiTheme="minorHAnsi" w:cstheme="minorHAnsi"/>
          <w:bCs/>
          <w:spacing w:val="-8"/>
          <w:sz w:val="24"/>
          <w:szCs w:val="24"/>
        </w:rPr>
        <w:t xml:space="preserve"> </w:t>
      </w:r>
      <w:r w:rsidRPr="00F17E58">
        <w:rPr>
          <w:rFonts w:asciiTheme="minorHAnsi" w:eastAsia="Calibri" w:hAnsiTheme="minorHAnsi" w:cstheme="minorHAnsi"/>
          <w:bCs/>
          <w:sz w:val="24"/>
          <w:szCs w:val="24"/>
        </w:rPr>
        <w:t>formal bids</w:t>
      </w:r>
      <w:r w:rsidRPr="00F17E58">
        <w:rPr>
          <w:rFonts w:asciiTheme="minorHAnsi" w:eastAsia="Calibri" w:hAnsiTheme="minorHAnsi" w:cstheme="minorHAnsi"/>
          <w:bCs/>
          <w:spacing w:val="-2"/>
          <w:sz w:val="24"/>
          <w:szCs w:val="24"/>
        </w:rPr>
        <w:t xml:space="preserve"> </w:t>
      </w:r>
      <w:r w:rsidRPr="00F17E58">
        <w:rPr>
          <w:rFonts w:asciiTheme="minorHAnsi" w:eastAsia="Calibri" w:hAnsiTheme="minorHAnsi" w:cstheme="minorHAnsi"/>
          <w:bCs/>
          <w:sz w:val="24"/>
          <w:szCs w:val="24"/>
        </w:rPr>
        <w:t>for</w:t>
      </w:r>
      <w:r w:rsidRPr="00F17E58">
        <w:rPr>
          <w:rFonts w:asciiTheme="minorHAnsi" w:eastAsia="Calibri" w:hAnsiTheme="minorHAnsi" w:cstheme="minorHAnsi"/>
          <w:bCs/>
          <w:spacing w:val="-2"/>
          <w:sz w:val="24"/>
          <w:szCs w:val="24"/>
        </w:rPr>
        <w:t xml:space="preserve"> </w:t>
      </w:r>
      <w:r w:rsidRPr="00F17E58">
        <w:rPr>
          <w:rFonts w:asciiTheme="minorHAnsi" w:eastAsia="Calibri" w:hAnsiTheme="minorHAnsi" w:cstheme="minorHAnsi"/>
          <w:bCs/>
          <w:sz w:val="24"/>
          <w:szCs w:val="24"/>
        </w:rPr>
        <w:t>all</w:t>
      </w:r>
      <w:r w:rsidRPr="00F17E58">
        <w:rPr>
          <w:rFonts w:asciiTheme="minorHAnsi" w:eastAsia="Calibri" w:hAnsiTheme="minorHAnsi" w:cstheme="minorHAnsi"/>
          <w:bCs/>
          <w:spacing w:val="-8"/>
          <w:sz w:val="24"/>
          <w:szCs w:val="24"/>
        </w:rPr>
        <w:t xml:space="preserve"> </w:t>
      </w:r>
      <w:r w:rsidRPr="00F17E58">
        <w:rPr>
          <w:rFonts w:asciiTheme="minorHAnsi" w:eastAsia="Calibri" w:hAnsiTheme="minorHAnsi" w:cstheme="minorHAnsi"/>
          <w:bCs/>
          <w:sz w:val="24"/>
          <w:szCs w:val="24"/>
        </w:rPr>
        <w:t>orders</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over</w:t>
      </w:r>
      <w:r w:rsidRPr="00F17E58">
        <w:rPr>
          <w:rFonts w:asciiTheme="minorHAnsi" w:eastAsia="Calibri" w:hAnsiTheme="minorHAnsi" w:cstheme="minorHAnsi"/>
          <w:bCs/>
          <w:spacing w:val="-6"/>
          <w:sz w:val="24"/>
          <w:szCs w:val="24"/>
        </w:rPr>
        <w:t xml:space="preserve"> </w:t>
      </w:r>
      <w:r w:rsidRPr="00F17E58">
        <w:rPr>
          <w:rFonts w:asciiTheme="minorHAnsi" w:eastAsia="Calibri" w:hAnsiTheme="minorHAnsi" w:cstheme="minorHAnsi"/>
          <w:bCs/>
          <w:sz w:val="24"/>
          <w:szCs w:val="24"/>
        </w:rPr>
        <w:t>$25,000.00</w:t>
      </w:r>
      <w:r w:rsidRPr="00F17E58">
        <w:rPr>
          <w:rFonts w:asciiTheme="minorHAnsi" w:eastAsia="Calibri" w:hAnsiTheme="minorHAnsi" w:cstheme="minorHAnsi"/>
          <w:bCs/>
          <w:spacing w:val="-5"/>
          <w:sz w:val="24"/>
          <w:szCs w:val="24"/>
        </w:rPr>
        <w:t xml:space="preserve"> </w:t>
      </w:r>
      <w:proofErr w:type="gramStart"/>
      <w:r w:rsidRPr="00F17E58">
        <w:rPr>
          <w:rFonts w:asciiTheme="minorHAnsi" w:eastAsia="Calibri" w:hAnsiTheme="minorHAnsi" w:cstheme="minorHAnsi"/>
          <w:bCs/>
          <w:sz w:val="24"/>
          <w:szCs w:val="24"/>
        </w:rPr>
        <w:t>through</w:t>
      </w:r>
      <w:r w:rsidRPr="00F17E58">
        <w:rPr>
          <w:rFonts w:asciiTheme="minorHAnsi" w:eastAsia="Calibri" w:hAnsiTheme="minorHAnsi" w:cstheme="minorHAnsi"/>
          <w:bCs/>
          <w:spacing w:val="-4"/>
          <w:sz w:val="24"/>
          <w:szCs w:val="24"/>
        </w:rPr>
        <w:t xml:space="preserve"> </w:t>
      </w:r>
      <w:r w:rsidRPr="00F17E58">
        <w:rPr>
          <w:rFonts w:asciiTheme="minorHAnsi" w:eastAsia="Calibri" w:hAnsiTheme="minorHAnsi" w:cstheme="minorHAnsi"/>
          <w:bCs/>
          <w:sz w:val="24"/>
          <w:szCs w:val="24"/>
        </w:rPr>
        <w:t>the</w:t>
      </w:r>
      <w:r w:rsidRPr="00F17E58">
        <w:rPr>
          <w:rFonts w:asciiTheme="minorHAnsi" w:eastAsia="Calibri" w:hAnsiTheme="minorHAnsi" w:cstheme="minorHAnsi"/>
          <w:bCs/>
          <w:spacing w:val="-2"/>
          <w:sz w:val="24"/>
          <w:szCs w:val="24"/>
        </w:rPr>
        <w:t xml:space="preserve"> </w:t>
      </w:r>
      <w:r w:rsidRPr="00F17E58">
        <w:rPr>
          <w:rFonts w:asciiTheme="minorHAnsi" w:eastAsia="Calibri" w:hAnsiTheme="minorHAnsi" w:cstheme="minorHAnsi"/>
          <w:bCs/>
          <w:sz w:val="24"/>
          <w:szCs w:val="24"/>
        </w:rPr>
        <w:t>use</w:t>
      </w:r>
      <w:r w:rsidRPr="00F17E58">
        <w:rPr>
          <w:rFonts w:asciiTheme="minorHAnsi" w:eastAsia="Calibri" w:hAnsiTheme="minorHAnsi" w:cstheme="minorHAnsi"/>
          <w:bCs/>
          <w:spacing w:val="-2"/>
          <w:sz w:val="24"/>
          <w:szCs w:val="24"/>
        </w:rPr>
        <w:t xml:space="preserve"> </w:t>
      </w:r>
      <w:r w:rsidRPr="00F17E58">
        <w:rPr>
          <w:rFonts w:asciiTheme="minorHAnsi" w:eastAsia="Calibri" w:hAnsiTheme="minorHAnsi" w:cstheme="minorHAnsi"/>
          <w:bCs/>
          <w:spacing w:val="-4"/>
          <w:sz w:val="24"/>
          <w:szCs w:val="24"/>
        </w:rPr>
        <w:t>of</w:t>
      </w:r>
      <w:proofErr w:type="gramEnd"/>
      <w:r w:rsidRPr="00F17E58">
        <w:rPr>
          <w:rFonts w:asciiTheme="minorHAnsi" w:eastAsia="Calibri" w:hAnsiTheme="minorHAnsi" w:cstheme="minorHAnsi"/>
          <w:bCs/>
          <w:spacing w:val="-2"/>
          <w:sz w:val="24"/>
          <w:szCs w:val="24"/>
        </w:rPr>
        <w:t xml:space="preserve"> </w:t>
      </w:r>
      <w:r w:rsidRPr="00F17E58">
        <w:rPr>
          <w:rFonts w:asciiTheme="minorHAnsi" w:eastAsia="Calibri" w:hAnsiTheme="minorHAnsi" w:cstheme="minorHAnsi"/>
          <w:bCs/>
          <w:sz w:val="24"/>
          <w:szCs w:val="24"/>
        </w:rPr>
        <w:t>a</w:t>
      </w:r>
      <w:r w:rsidRPr="00F17E58">
        <w:rPr>
          <w:rFonts w:asciiTheme="minorHAnsi" w:eastAsia="Calibri" w:hAnsiTheme="minorHAnsi" w:cstheme="minorHAnsi"/>
          <w:bCs/>
          <w:spacing w:val="-8"/>
          <w:sz w:val="24"/>
          <w:szCs w:val="24"/>
        </w:rPr>
        <w:t xml:space="preserve"> </w:t>
      </w:r>
      <w:r w:rsidRPr="00F17E58">
        <w:rPr>
          <w:rFonts w:asciiTheme="minorHAnsi" w:eastAsia="Calibri" w:hAnsiTheme="minorHAnsi" w:cstheme="minorHAnsi"/>
          <w:bCs/>
          <w:sz w:val="24"/>
          <w:szCs w:val="24"/>
        </w:rPr>
        <w:t>Request</w:t>
      </w:r>
      <w:r w:rsidRPr="00F17E58">
        <w:rPr>
          <w:rFonts w:asciiTheme="minorHAnsi" w:eastAsia="Calibri" w:hAnsiTheme="minorHAnsi" w:cstheme="minorHAnsi"/>
          <w:bCs/>
          <w:spacing w:val="-3"/>
          <w:sz w:val="24"/>
          <w:szCs w:val="24"/>
        </w:rPr>
        <w:t xml:space="preserve"> </w:t>
      </w:r>
      <w:r w:rsidRPr="00F17E58">
        <w:rPr>
          <w:rFonts w:asciiTheme="minorHAnsi" w:eastAsia="Calibri" w:hAnsiTheme="minorHAnsi" w:cstheme="minorHAnsi"/>
          <w:bCs/>
          <w:sz w:val="24"/>
          <w:szCs w:val="24"/>
        </w:rPr>
        <w:t>for</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Quotation</w:t>
      </w:r>
      <w:r w:rsidRPr="00F17E58">
        <w:rPr>
          <w:rFonts w:asciiTheme="minorHAnsi" w:eastAsia="Calibri" w:hAnsiTheme="minorHAnsi" w:cstheme="minorHAnsi"/>
          <w:bCs/>
          <w:spacing w:val="-4"/>
          <w:sz w:val="24"/>
          <w:szCs w:val="24"/>
        </w:rPr>
        <w:t xml:space="preserve"> </w:t>
      </w:r>
      <w:r w:rsidRPr="00F17E58">
        <w:rPr>
          <w:rFonts w:asciiTheme="minorHAnsi" w:eastAsia="Calibri" w:hAnsiTheme="minorHAnsi" w:cstheme="minorHAnsi"/>
          <w:bCs/>
          <w:sz w:val="24"/>
          <w:szCs w:val="24"/>
        </w:rPr>
        <w:t>(RFQ),</w:t>
      </w:r>
      <w:r w:rsidRPr="00F17E58">
        <w:rPr>
          <w:rFonts w:asciiTheme="minorHAnsi" w:eastAsia="Calibri" w:hAnsiTheme="minorHAnsi" w:cstheme="minorHAnsi"/>
          <w:bCs/>
          <w:spacing w:val="8"/>
          <w:sz w:val="24"/>
          <w:szCs w:val="24"/>
        </w:rPr>
        <w:t xml:space="preserve"> </w:t>
      </w:r>
      <w:r w:rsidRPr="00F17E58">
        <w:rPr>
          <w:rFonts w:asciiTheme="minorHAnsi" w:eastAsia="Calibri" w:hAnsiTheme="minorHAnsi" w:cstheme="minorHAnsi"/>
          <w:bCs/>
          <w:sz w:val="24"/>
          <w:szCs w:val="24"/>
        </w:rPr>
        <w:t>or</w:t>
      </w:r>
      <w:r w:rsidRPr="00F17E58">
        <w:rPr>
          <w:rFonts w:asciiTheme="minorHAnsi" w:eastAsia="Calibri" w:hAnsiTheme="minorHAnsi" w:cstheme="minorHAnsi"/>
          <w:bCs/>
          <w:spacing w:val="-2"/>
          <w:sz w:val="24"/>
          <w:szCs w:val="24"/>
        </w:rPr>
        <w:t xml:space="preserve"> </w:t>
      </w:r>
      <w:r w:rsidRPr="00F17E58">
        <w:rPr>
          <w:rFonts w:asciiTheme="minorHAnsi" w:eastAsia="Calibri" w:hAnsiTheme="minorHAnsi" w:cstheme="minorHAnsi"/>
          <w:bCs/>
          <w:sz w:val="24"/>
          <w:szCs w:val="24"/>
        </w:rPr>
        <w:t>Request for Proposals (RFP) when it is in the best interest of the University. An RFP is generally issued to vendors</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with</w:t>
      </w:r>
      <w:r w:rsidRPr="00F17E58">
        <w:rPr>
          <w:rFonts w:asciiTheme="minorHAnsi" w:eastAsia="Calibri" w:hAnsiTheme="minorHAnsi" w:cstheme="minorHAnsi"/>
          <w:bCs/>
          <w:spacing w:val="-9"/>
          <w:sz w:val="24"/>
          <w:szCs w:val="24"/>
        </w:rPr>
        <w:t xml:space="preserve"> </w:t>
      </w:r>
      <w:r w:rsidRPr="00F17E58">
        <w:rPr>
          <w:rFonts w:asciiTheme="minorHAnsi" w:eastAsia="Calibri" w:hAnsiTheme="minorHAnsi" w:cstheme="minorHAnsi"/>
          <w:bCs/>
          <w:sz w:val="24"/>
          <w:szCs w:val="24"/>
        </w:rPr>
        <w:t>the</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understanding</w:t>
      </w:r>
      <w:r w:rsidRPr="00F17E58">
        <w:rPr>
          <w:rFonts w:asciiTheme="minorHAnsi" w:eastAsia="Calibri" w:hAnsiTheme="minorHAnsi" w:cstheme="minorHAnsi"/>
          <w:bCs/>
          <w:spacing w:val="-6"/>
          <w:sz w:val="24"/>
          <w:szCs w:val="24"/>
        </w:rPr>
        <w:t xml:space="preserve"> </w:t>
      </w:r>
      <w:r w:rsidRPr="00F17E58">
        <w:rPr>
          <w:rFonts w:asciiTheme="minorHAnsi" w:eastAsia="Calibri" w:hAnsiTheme="minorHAnsi" w:cstheme="minorHAnsi"/>
          <w:bCs/>
          <w:sz w:val="24"/>
          <w:szCs w:val="24"/>
        </w:rPr>
        <w:t>that</w:t>
      </w:r>
      <w:r w:rsidRPr="00F17E58">
        <w:rPr>
          <w:rFonts w:asciiTheme="minorHAnsi" w:eastAsia="Calibri" w:hAnsiTheme="minorHAnsi" w:cstheme="minorHAnsi"/>
          <w:bCs/>
          <w:spacing w:val="-8"/>
          <w:sz w:val="24"/>
          <w:szCs w:val="24"/>
        </w:rPr>
        <w:t xml:space="preserve"> </w:t>
      </w:r>
      <w:r w:rsidRPr="00F17E58">
        <w:rPr>
          <w:rFonts w:asciiTheme="minorHAnsi" w:eastAsia="Calibri" w:hAnsiTheme="minorHAnsi" w:cstheme="minorHAnsi"/>
          <w:bCs/>
          <w:sz w:val="24"/>
          <w:szCs w:val="24"/>
        </w:rPr>
        <w:t>the</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vendor</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is</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to</w:t>
      </w:r>
      <w:r w:rsidRPr="00F17E58">
        <w:rPr>
          <w:rFonts w:asciiTheme="minorHAnsi" w:eastAsia="Calibri" w:hAnsiTheme="minorHAnsi" w:cstheme="minorHAnsi"/>
          <w:bCs/>
          <w:spacing w:val="-9"/>
          <w:sz w:val="24"/>
          <w:szCs w:val="24"/>
        </w:rPr>
        <w:t xml:space="preserve"> </w:t>
      </w:r>
      <w:r w:rsidRPr="00F17E58">
        <w:rPr>
          <w:rFonts w:asciiTheme="minorHAnsi" w:eastAsia="Calibri" w:hAnsiTheme="minorHAnsi" w:cstheme="minorHAnsi"/>
          <w:bCs/>
          <w:sz w:val="24"/>
          <w:szCs w:val="24"/>
        </w:rPr>
        <w:t>provide</w:t>
      </w:r>
      <w:r w:rsidRPr="00F17E58">
        <w:rPr>
          <w:rFonts w:asciiTheme="minorHAnsi" w:eastAsia="Calibri" w:hAnsiTheme="minorHAnsi" w:cstheme="minorHAnsi"/>
          <w:bCs/>
          <w:spacing w:val="-7"/>
          <w:sz w:val="24"/>
          <w:szCs w:val="24"/>
        </w:rPr>
        <w:t xml:space="preserve"> </w:t>
      </w:r>
      <w:r w:rsidRPr="00F17E58">
        <w:rPr>
          <w:rFonts w:asciiTheme="minorHAnsi" w:eastAsia="Calibri" w:hAnsiTheme="minorHAnsi" w:cstheme="minorHAnsi"/>
          <w:bCs/>
          <w:sz w:val="24"/>
          <w:szCs w:val="24"/>
        </w:rPr>
        <w:t>a</w:t>
      </w:r>
      <w:r w:rsidRPr="00F17E58">
        <w:rPr>
          <w:rFonts w:asciiTheme="minorHAnsi" w:eastAsia="Calibri" w:hAnsiTheme="minorHAnsi" w:cstheme="minorHAnsi"/>
          <w:bCs/>
          <w:spacing w:val="-8"/>
          <w:sz w:val="24"/>
          <w:szCs w:val="24"/>
        </w:rPr>
        <w:t xml:space="preserve"> </w:t>
      </w:r>
      <w:r w:rsidRPr="00F17E58">
        <w:rPr>
          <w:rFonts w:asciiTheme="minorHAnsi" w:eastAsia="Calibri" w:hAnsiTheme="minorHAnsi" w:cstheme="minorHAnsi"/>
          <w:bCs/>
          <w:sz w:val="24"/>
          <w:szCs w:val="24"/>
        </w:rPr>
        <w:t>solution</w:t>
      </w:r>
      <w:r w:rsidRPr="00F17E58">
        <w:rPr>
          <w:rFonts w:asciiTheme="minorHAnsi" w:eastAsia="Calibri" w:hAnsiTheme="minorHAnsi" w:cstheme="minorHAnsi"/>
          <w:bCs/>
          <w:spacing w:val="-8"/>
          <w:sz w:val="24"/>
          <w:szCs w:val="24"/>
        </w:rPr>
        <w:t xml:space="preserve"> </w:t>
      </w:r>
      <w:r w:rsidRPr="00F17E58">
        <w:rPr>
          <w:rFonts w:asciiTheme="minorHAnsi" w:eastAsia="Calibri" w:hAnsiTheme="minorHAnsi" w:cstheme="minorHAnsi"/>
          <w:bCs/>
          <w:sz w:val="24"/>
          <w:szCs w:val="24"/>
        </w:rPr>
        <w:t>and</w:t>
      </w:r>
      <w:r w:rsidRPr="00F17E58">
        <w:rPr>
          <w:rFonts w:asciiTheme="minorHAnsi" w:eastAsia="Calibri" w:hAnsiTheme="minorHAnsi" w:cstheme="minorHAnsi"/>
          <w:bCs/>
          <w:spacing w:val="-8"/>
          <w:sz w:val="24"/>
          <w:szCs w:val="24"/>
        </w:rPr>
        <w:t xml:space="preserve"> </w:t>
      </w:r>
      <w:r w:rsidRPr="00F17E58">
        <w:rPr>
          <w:rFonts w:asciiTheme="minorHAnsi" w:eastAsia="Calibri" w:hAnsiTheme="minorHAnsi" w:cstheme="minorHAnsi"/>
          <w:bCs/>
          <w:sz w:val="24"/>
          <w:szCs w:val="24"/>
        </w:rPr>
        <w:t>cost</w:t>
      </w:r>
      <w:r w:rsidRPr="00F17E58">
        <w:rPr>
          <w:rFonts w:asciiTheme="minorHAnsi" w:eastAsia="Calibri" w:hAnsiTheme="minorHAnsi" w:cstheme="minorHAnsi"/>
          <w:bCs/>
          <w:spacing w:val="-8"/>
          <w:sz w:val="24"/>
          <w:szCs w:val="24"/>
        </w:rPr>
        <w:t xml:space="preserve"> </w:t>
      </w:r>
      <w:r w:rsidRPr="00F17E58">
        <w:rPr>
          <w:rFonts w:asciiTheme="minorHAnsi" w:eastAsia="Calibri" w:hAnsiTheme="minorHAnsi" w:cstheme="minorHAnsi"/>
          <w:bCs/>
          <w:sz w:val="24"/>
          <w:szCs w:val="24"/>
        </w:rPr>
        <w:t>to</w:t>
      </w:r>
      <w:r w:rsidRPr="00F17E58">
        <w:rPr>
          <w:rFonts w:asciiTheme="minorHAnsi" w:eastAsia="Calibri" w:hAnsiTheme="minorHAnsi" w:cstheme="minorHAnsi"/>
          <w:bCs/>
          <w:spacing w:val="-9"/>
          <w:sz w:val="24"/>
          <w:szCs w:val="24"/>
        </w:rPr>
        <w:t xml:space="preserve"> </w:t>
      </w:r>
      <w:r w:rsidRPr="00F17E58">
        <w:rPr>
          <w:rFonts w:asciiTheme="minorHAnsi" w:eastAsia="Calibri" w:hAnsiTheme="minorHAnsi" w:cstheme="minorHAnsi"/>
          <w:bCs/>
          <w:sz w:val="24"/>
          <w:szCs w:val="24"/>
        </w:rPr>
        <w:t>a</w:t>
      </w:r>
      <w:r w:rsidRPr="00F17E58">
        <w:rPr>
          <w:rFonts w:asciiTheme="minorHAnsi" w:eastAsia="Calibri" w:hAnsiTheme="minorHAnsi" w:cstheme="minorHAnsi"/>
          <w:bCs/>
          <w:spacing w:val="-3"/>
          <w:sz w:val="24"/>
          <w:szCs w:val="24"/>
        </w:rPr>
        <w:t xml:space="preserve"> </w:t>
      </w:r>
      <w:r w:rsidRPr="00F17E58">
        <w:rPr>
          <w:rFonts w:asciiTheme="minorHAnsi" w:eastAsia="Calibri" w:hAnsiTheme="minorHAnsi" w:cstheme="minorHAnsi"/>
          <w:bCs/>
          <w:sz w:val="24"/>
          <w:szCs w:val="24"/>
        </w:rPr>
        <w:t>problem</w:t>
      </w:r>
      <w:r w:rsidRPr="00F17E58">
        <w:rPr>
          <w:rFonts w:asciiTheme="minorHAnsi" w:eastAsia="Calibri" w:hAnsiTheme="minorHAnsi" w:cstheme="minorHAnsi"/>
          <w:bCs/>
          <w:spacing w:val="-8"/>
          <w:sz w:val="24"/>
          <w:szCs w:val="24"/>
        </w:rPr>
        <w:t xml:space="preserve"> </w:t>
      </w:r>
      <w:r w:rsidRPr="00F17E58">
        <w:rPr>
          <w:rFonts w:asciiTheme="minorHAnsi" w:eastAsia="Calibri" w:hAnsiTheme="minorHAnsi" w:cstheme="minorHAnsi"/>
          <w:bCs/>
          <w:sz w:val="24"/>
          <w:szCs w:val="24"/>
        </w:rPr>
        <w:t>as outlined</w:t>
      </w:r>
      <w:r w:rsidRPr="00F17E58">
        <w:rPr>
          <w:rFonts w:asciiTheme="minorHAnsi" w:eastAsia="Calibri" w:hAnsiTheme="minorHAnsi" w:cstheme="minorHAnsi"/>
          <w:bCs/>
          <w:spacing w:val="-18"/>
          <w:sz w:val="24"/>
          <w:szCs w:val="24"/>
        </w:rPr>
        <w:t xml:space="preserve"> </w:t>
      </w:r>
      <w:r w:rsidRPr="00F17E58">
        <w:rPr>
          <w:rFonts w:asciiTheme="minorHAnsi" w:eastAsia="Calibri" w:hAnsiTheme="minorHAnsi" w:cstheme="minorHAnsi"/>
          <w:bCs/>
          <w:sz w:val="24"/>
          <w:szCs w:val="24"/>
        </w:rPr>
        <w:t>in</w:t>
      </w:r>
      <w:r w:rsidRPr="00F17E58">
        <w:rPr>
          <w:rFonts w:asciiTheme="minorHAnsi" w:eastAsia="Calibri" w:hAnsiTheme="minorHAnsi" w:cstheme="minorHAnsi"/>
          <w:bCs/>
          <w:spacing w:val="-18"/>
          <w:sz w:val="24"/>
          <w:szCs w:val="24"/>
        </w:rPr>
        <w:t xml:space="preserve"> </w:t>
      </w:r>
      <w:r w:rsidRPr="00F17E58">
        <w:rPr>
          <w:rFonts w:asciiTheme="minorHAnsi" w:eastAsia="Calibri" w:hAnsiTheme="minorHAnsi" w:cstheme="minorHAnsi"/>
          <w:bCs/>
          <w:sz w:val="24"/>
          <w:szCs w:val="24"/>
        </w:rPr>
        <w:t>a</w:t>
      </w:r>
      <w:r w:rsidRPr="00F17E58">
        <w:rPr>
          <w:rFonts w:asciiTheme="minorHAnsi" w:eastAsia="Calibri" w:hAnsiTheme="minorHAnsi" w:cstheme="minorHAnsi"/>
          <w:bCs/>
          <w:spacing w:val="-17"/>
          <w:sz w:val="24"/>
          <w:szCs w:val="24"/>
        </w:rPr>
        <w:t xml:space="preserve"> </w:t>
      </w:r>
      <w:r w:rsidRPr="00F17E58">
        <w:rPr>
          <w:rFonts w:asciiTheme="minorHAnsi" w:eastAsia="Calibri" w:hAnsiTheme="minorHAnsi" w:cstheme="minorHAnsi"/>
          <w:bCs/>
          <w:sz w:val="24"/>
          <w:szCs w:val="24"/>
        </w:rPr>
        <w:t>WesternU</w:t>
      </w:r>
      <w:r w:rsidRPr="00F17E58">
        <w:rPr>
          <w:rFonts w:asciiTheme="minorHAnsi" w:eastAsia="Calibri" w:hAnsiTheme="minorHAnsi" w:cstheme="minorHAnsi"/>
          <w:bCs/>
          <w:spacing w:val="-16"/>
          <w:sz w:val="24"/>
          <w:szCs w:val="24"/>
        </w:rPr>
        <w:t xml:space="preserve"> </w:t>
      </w:r>
      <w:r w:rsidRPr="00F17E58">
        <w:rPr>
          <w:rFonts w:asciiTheme="minorHAnsi" w:eastAsia="Calibri" w:hAnsiTheme="minorHAnsi" w:cstheme="minorHAnsi"/>
          <w:bCs/>
          <w:sz w:val="24"/>
          <w:szCs w:val="24"/>
        </w:rPr>
        <w:t>authored</w:t>
      </w:r>
      <w:r w:rsidRPr="00F17E58">
        <w:rPr>
          <w:rFonts w:asciiTheme="minorHAnsi" w:eastAsia="Calibri" w:hAnsiTheme="minorHAnsi" w:cstheme="minorHAnsi"/>
          <w:bCs/>
          <w:spacing w:val="-12"/>
          <w:sz w:val="24"/>
          <w:szCs w:val="24"/>
        </w:rPr>
        <w:t xml:space="preserve"> </w:t>
      </w:r>
      <w:r w:rsidRPr="00F17E58">
        <w:rPr>
          <w:rFonts w:asciiTheme="minorHAnsi" w:eastAsia="Calibri" w:hAnsiTheme="minorHAnsi" w:cstheme="minorHAnsi"/>
          <w:bCs/>
          <w:sz w:val="24"/>
          <w:szCs w:val="24"/>
        </w:rPr>
        <w:t>statement</w:t>
      </w:r>
      <w:r w:rsidRPr="00F17E58">
        <w:rPr>
          <w:rFonts w:asciiTheme="minorHAnsi" w:eastAsia="Calibri" w:hAnsiTheme="minorHAnsi" w:cstheme="minorHAnsi"/>
          <w:bCs/>
          <w:spacing w:val="-18"/>
          <w:sz w:val="24"/>
          <w:szCs w:val="24"/>
        </w:rPr>
        <w:t xml:space="preserve"> </w:t>
      </w:r>
      <w:r w:rsidRPr="00F17E58">
        <w:rPr>
          <w:rFonts w:asciiTheme="minorHAnsi" w:eastAsia="Calibri" w:hAnsiTheme="minorHAnsi" w:cstheme="minorHAnsi"/>
          <w:bCs/>
          <w:sz w:val="24"/>
          <w:szCs w:val="24"/>
        </w:rPr>
        <w:t>of</w:t>
      </w:r>
      <w:r w:rsidRPr="00F17E58">
        <w:rPr>
          <w:rFonts w:asciiTheme="minorHAnsi" w:eastAsia="Calibri" w:hAnsiTheme="minorHAnsi" w:cstheme="minorHAnsi"/>
          <w:bCs/>
          <w:spacing w:val="-10"/>
          <w:sz w:val="24"/>
          <w:szCs w:val="24"/>
        </w:rPr>
        <w:t xml:space="preserve"> </w:t>
      </w:r>
      <w:r w:rsidRPr="00F17E58">
        <w:rPr>
          <w:rFonts w:asciiTheme="minorHAnsi" w:eastAsia="Calibri" w:hAnsiTheme="minorHAnsi" w:cstheme="minorHAnsi"/>
          <w:bCs/>
          <w:sz w:val="24"/>
          <w:szCs w:val="24"/>
        </w:rPr>
        <w:t>work.</w:t>
      </w:r>
      <w:r w:rsidRPr="00F17E58">
        <w:rPr>
          <w:rFonts w:asciiTheme="minorHAnsi" w:eastAsia="Calibri" w:hAnsiTheme="minorHAnsi" w:cstheme="minorHAnsi"/>
          <w:bCs/>
          <w:spacing w:val="45"/>
          <w:sz w:val="24"/>
          <w:szCs w:val="24"/>
        </w:rPr>
        <w:t xml:space="preserve"> </w:t>
      </w:r>
      <w:r w:rsidRPr="00F17E58">
        <w:rPr>
          <w:rFonts w:asciiTheme="minorHAnsi" w:eastAsia="Calibri" w:hAnsiTheme="minorHAnsi" w:cstheme="minorHAnsi"/>
          <w:bCs/>
          <w:sz w:val="24"/>
          <w:szCs w:val="24"/>
        </w:rPr>
        <w:t>The</w:t>
      </w:r>
      <w:r w:rsidRPr="00F17E58">
        <w:rPr>
          <w:rFonts w:asciiTheme="minorHAnsi" w:eastAsia="Calibri" w:hAnsiTheme="minorHAnsi" w:cstheme="minorHAnsi"/>
          <w:bCs/>
          <w:spacing w:val="-16"/>
          <w:sz w:val="24"/>
          <w:szCs w:val="24"/>
        </w:rPr>
        <w:t xml:space="preserve"> </w:t>
      </w:r>
      <w:r w:rsidRPr="00F17E58">
        <w:rPr>
          <w:rFonts w:asciiTheme="minorHAnsi" w:eastAsia="Calibri" w:hAnsiTheme="minorHAnsi" w:cstheme="minorHAnsi"/>
          <w:bCs/>
          <w:sz w:val="24"/>
          <w:szCs w:val="24"/>
        </w:rPr>
        <w:t>solution</w:t>
      </w:r>
      <w:r w:rsidRPr="00F17E58">
        <w:rPr>
          <w:rFonts w:asciiTheme="minorHAnsi" w:eastAsia="Calibri" w:hAnsiTheme="minorHAnsi" w:cstheme="minorHAnsi"/>
          <w:bCs/>
          <w:spacing w:val="-13"/>
          <w:sz w:val="24"/>
          <w:szCs w:val="24"/>
        </w:rPr>
        <w:t xml:space="preserve"> </w:t>
      </w:r>
      <w:r w:rsidRPr="00F17E58">
        <w:rPr>
          <w:rFonts w:asciiTheme="minorHAnsi" w:eastAsia="Calibri" w:hAnsiTheme="minorHAnsi" w:cstheme="minorHAnsi"/>
          <w:bCs/>
          <w:sz w:val="24"/>
          <w:szCs w:val="24"/>
        </w:rPr>
        <w:t>can</w:t>
      </w:r>
      <w:r w:rsidRPr="00F17E58">
        <w:rPr>
          <w:rFonts w:asciiTheme="minorHAnsi" w:eastAsia="Calibri" w:hAnsiTheme="minorHAnsi" w:cstheme="minorHAnsi"/>
          <w:bCs/>
          <w:spacing w:val="-18"/>
          <w:sz w:val="24"/>
          <w:szCs w:val="24"/>
        </w:rPr>
        <w:t xml:space="preserve"> </w:t>
      </w:r>
      <w:r w:rsidRPr="00F17E58">
        <w:rPr>
          <w:rFonts w:asciiTheme="minorHAnsi" w:eastAsia="Calibri" w:hAnsiTheme="minorHAnsi" w:cstheme="minorHAnsi"/>
          <w:bCs/>
          <w:sz w:val="24"/>
          <w:szCs w:val="24"/>
        </w:rPr>
        <w:t>be</w:t>
      </w:r>
      <w:r w:rsidRPr="00F17E58">
        <w:rPr>
          <w:rFonts w:asciiTheme="minorHAnsi" w:eastAsia="Calibri" w:hAnsiTheme="minorHAnsi" w:cstheme="minorHAnsi"/>
          <w:bCs/>
          <w:spacing w:val="-11"/>
          <w:sz w:val="24"/>
          <w:szCs w:val="24"/>
        </w:rPr>
        <w:t xml:space="preserve"> </w:t>
      </w:r>
      <w:r w:rsidRPr="00F17E58">
        <w:rPr>
          <w:rFonts w:asciiTheme="minorHAnsi" w:eastAsia="Calibri" w:hAnsiTheme="minorHAnsi" w:cstheme="minorHAnsi"/>
          <w:bCs/>
          <w:sz w:val="24"/>
          <w:szCs w:val="24"/>
        </w:rPr>
        <w:t>in</w:t>
      </w:r>
      <w:r w:rsidRPr="00F17E58">
        <w:rPr>
          <w:rFonts w:asciiTheme="minorHAnsi" w:eastAsia="Calibri" w:hAnsiTheme="minorHAnsi" w:cstheme="minorHAnsi"/>
          <w:bCs/>
          <w:spacing w:val="-18"/>
          <w:sz w:val="24"/>
          <w:szCs w:val="24"/>
        </w:rPr>
        <w:t xml:space="preserve"> </w:t>
      </w:r>
      <w:r w:rsidRPr="00F17E58">
        <w:rPr>
          <w:rFonts w:asciiTheme="minorHAnsi" w:eastAsia="Calibri" w:hAnsiTheme="minorHAnsi" w:cstheme="minorHAnsi"/>
          <w:bCs/>
          <w:sz w:val="24"/>
          <w:szCs w:val="24"/>
        </w:rPr>
        <w:t>labor</w:t>
      </w:r>
      <w:r w:rsidRPr="00F17E58">
        <w:rPr>
          <w:rFonts w:asciiTheme="minorHAnsi" w:eastAsia="Calibri" w:hAnsiTheme="minorHAnsi" w:cstheme="minorHAnsi"/>
          <w:bCs/>
          <w:spacing w:val="-16"/>
          <w:sz w:val="24"/>
          <w:szCs w:val="24"/>
        </w:rPr>
        <w:t xml:space="preserve"> </w:t>
      </w:r>
      <w:r w:rsidRPr="00F17E58">
        <w:rPr>
          <w:rFonts w:asciiTheme="minorHAnsi" w:eastAsia="Calibri" w:hAnsiTheme="minorHAnsi" w:cstheme="minorHAnsi"/>
          <w:bCs/>
          <w:sz w:val="24"/>
          <w:szCs w:val="24"/>
        </w:rPr>
        <w:t>hours,</w:t>
      </w:r>
      <w:r w:rsidRPr="00F17E58">
        <w:rPr>
          <w:rFonts w:asciiTheme="minorHAnsi" w:eastAsia="Calibri" w:hAnsiTheme="minorHAnsi" w:cstheme="minorHAnsi"/>
          <w:bCs/>
          <w:spacing w:val="-17"/>
          <w:sz w:val="24"/>
          <w:szCs w:val="24"/>
        </w:rPr>
        <w:t xml:space="preserve"> </w:t>
      </w:r>
      <w:r w:rsidRPr="00F17E58">
        <w:rPr>
          <w:rFonts w:asciiTheme="minorHAnsi" w:eastAsia="Calibri" w:hAnsiTheme="minorHAnsi" w:cstheme="minorHAnsi"/>
          <w:bCs/>
          <w:sz w:val="24"/>
          <w:szCs w:val="24"/>
        </w:rPr>
        <w:t>material, or labor and materials. An RFQ is generally issued to obtain a price for specific materials and/or labor.</w:t>
      </w:r>
    </w:p>
    <w:p w14:paraId="6BD2C146" w14:textId="77777777" w:rsidR="00F17E58" w:rsidRPr="00F17E58" w:rsidRDefault="00F17E58" w:rsidP="00F17E58">
      <w:pPr>
        <w:spacing w:before="8"/>
        <w:rPr>
          <w:rFonts w:asciiTheme="minorHAnsi" w:eastAsia="Calibri" w:hAnsiTheme="minorHAnsi" w:cstheme="minorHAnsi"/>
          <w:bCs/>
          <w:sz w:val="24"/>
          <w:szCs w:val="24"/>
        </w:rPr>
      </w:pPr>
    </w:p>
    <w:p w14:paraId="0F4D8FD8" w14:textId="77777777" w:rsidR="00F17E58" w:rsidRPr="00F17E58" w:rsidRDefault="00F17E58" w:rsidP="00F17E58">
      <w:pPr>
        <w:ind w:left="100"/>
        <w:rPr>
          <w:rFonts w:asciiTheme="minorHAnsi" w:eastAsia="Calibri" w:hAnsiTheme="minorHAnsi" w:cstheme="minorHAnsi"/>
          <w:bCs/>
          <w:sz w:val="24"/>
          <w:szCs w:val="24"/>
        </w:rPr>
      </w:pPr>
      <w:r w:rsidRPr="00F17E58">
        <w:rPr>
          <w:rFonts w:asciiTheme="minorHAnsi" w:eastAsia="Calibri" w:hAnsiTheme="minorHAnsi" w:cstheme="minorHAnsi"/>
          <w:bCs/>
          <w:sz w:val="24"/>
          <w:szCs w:val="24"/>
        </w:rPr>
        <w:t>The Purchasing Department reserves the right to reject any and all bids, to waive informalities, and to contract as the best interests of the University. This should be clearly noted on all bid documents.</w:t>
      </w:r>
    </w:p>
    <w:p w14:paraId="2D941D39" w14:textId="77777777" w:rsidR="00F17E58" w:rsidRPr="00F17E58" w:rsidRDefault="00F17E58" w:rsidP="00F17E58">
      <w:pPr>
        <w:rPr>
          <w:rFonts w:asciiTheme="minorHAnsi" w:eastAsia="Calibri" w:hAnsiTheme="minorHAnsi" w:cstheme="minorHAnsi"/>
          <w:bCs/>
          <w:sz w:val="24"/>
          <w:szCs w:val="24"/>
        </w:rPr>
      </w:pPr>
    </w:p>
    <w:p w14:paraId="2631DFB0" w14:textId="77777777" w:rsidR="00F17E58" w:rsidRPr="00F17E58" w:rsidRDefault="00F17E58" w:rsidP="00F17E58">
      <w:pPr>
        <w:spacing w:before="1"/>
        <w:ind w:left="100"/>
        <w:jc w:val="both"/>
        <w:rPr>
          <w:rFonts w:asciiTheme="minorHAnsi" w:eastAsia="Calibri" w:hAnsiTheme="minorHAnsi" w:cstheme="minorHAnsi"/>
          <w:bCs/>
          <w:sz w:val="24"/>
          <w:szCs w:val="24"/>
        </w:rPr>
      </w:pPr>
      <w:r w:rsidRPr="00F17E58">
        <w:rPr>
          <w:rFonts w:asciiTheme="minorHAnsi" w:eastAsia="Calibri" w:hAnsiTheme="minorHAnsi" w:cstheme="minorHAnsi"/>
          <w:bCs/>
          <w:sz w:val="24"/>
          <w:szCs w:val="24"/>
        </w:rPr>
        <w:t>Bids shall not be solicited from, nor any order placed with any company that:</w:t>
      </w:r>
    </w:p>
    <w:p w14:paraId="625F1D74" w14:textId="77777777" w:rsidR="00F17E58" w:rsidRPr="00F17E58" w:rsidRDefault="00F17E58" w:rsidP="00F17E58">
      <w:pPr>
        <w:spacing w:before="9"/>
        <w:rPr>
          <w:rFonts w:asciiTheme="minorHAnsi" w:eastAsia="Calibri" w:hAnsiTheme="minorHAnsi" w:cstheme="minorHAnsi"/>
          <w:bCs/>
          <w:sz w:val="24"/>
          <w:szCs w:val="24"/>
        </w:rPr>
      </w:pPr>
    </w:p>
    <w:p w14:paraId="75F9E605" w14:textId="77777777" w:rsidR="00F17E58" w:rsidRPr="00F17E58" w:rsidRDefault="00F17E58" w:rsidP="00F17E58">
      <w:pPr>
        <w:numPr>
          <w:ilvl w:val="0"/>
          <w:numId w:val="2"/>
        </w:numPr>
        <w:tabs>
          <w:tab w:val="left" w:pos="820"/>
          <w:tab w:val="left" w:pos="821"/>
        </w:tabs>
        <w:spacing w:line="242" w:lineRule="auto"/>
        <w:ind w:right="433"/>
        <w:rPr>
          <w:rFonts w:asciiTheme="minorHAnsi" w:eastAsia="Calibri" w:hAnsiTheme="minorHAnsi" w:cstheme="minorHAnsi"/>
          <w:bCs/>
          <w:sz w:val="24"/>
          <w:szCs w:val="24"/>
        </w:rPr>
      </w:pPr>
      <w:r w:rsidRPr="00F17E58">
        <w:rPr>
          <w:rFonts w:asciiTheme="minorHAnsi" w:eastAsia="Calibri" w:hAnsiTheme="minorHAnsi" w:cstheme="minorHAnsi"/>
          <w:bCs/>
          <w:sz w:val="24"/>
          <w:szCs w:val="24"/>
        </w:rPr>
        <w:t>Is owned, controlled, or actively influenced by any WesternU employee or</w:t>
      </w:r>
      <w:r w:rsidRPr="00F17E58">
        <w:rPr>
          <w:rFonts w:asciiTheme="minorHAnsi" w:eastAsia="Calibri" w:hAnsiTheme="minorHAnsi" w:cstheme="minorHAnsi"/>
          <w:bCs/>
          <w:spacing w:val="-27"/>
          <w:sz w:val="24"/>
          <w:szCs w:val="24"/>
        </w:rPr>
        <w:t xml:space="preserve"> </w:t>
      </w:r>
      <w:r w:rsidRPr="00F17E58">
        <w:rPr>
          <w:rFonts w:asciiTheme="minorHAnsi" w:eastAsia="Calibri" w:hAnsiTheme="minorHAnsi" w:cstheme="minorHAnsi"/>
          <w:bCs/>
          <w:sz w:val="24"/>
          <w:szCs w:val="24"/>
        </w:rPr>
        <w:t>immediate relative of said</w:t>
      </w:r>
      <w:r w:rsidRPr="00F17E58">
        <w:rPr>
          <w:rFonts w:asciiTheme="minorHAnsi" w:eastAsia="Calibri" w:hAnsiTheme="minorHAnsi" w:cstheme="minorHAnsi"/>
          <w:bCs/>
          <w:spacing w:val="-5"/>
          <w:sz w:val="24"/>
          <w:szCs w:val="24"/>
        </w:rPr>
        <w:t xml:space="preserve"> </w:t>
      </w:r>
      <w:r w:rsidRPr="00F17E58">
        <w:rPr>
          <w:rFonts w:asciiTheme="minorHAnsi" w:eastAsia="Calibri" w:hAnsiTheme="minorHAnsi" w:cstheme="minorHAnsi"/>
          <w:bCs/>
          <w:sz w:val="24"/>
          <w:szCs w:val="24"/>
        </w:rPr>
        <w:t>employee;</w:t>
      </w:r>
    </w:p>
    <w:p w14:paraId="0EFA49D3" w14:textId="77777777" w:rsidR="00F17E58" w:rsidRPr="00F17E58" w:rsidRDefault="00F17E58" w:rsidP="00F17E58">
      <w:pPr>
        <w:numPr>
          <w:ilvl w:val="0"/>
          <w:numId w:val="2"/>
        </w:numPr>
        <w:tabs>
          <w:tab w:val="left" w:pos="820"/>
          <w:tab w:val="left" w:pos="821"/>
        </w:tabs>
        <w:spacing w:line="242" w:lineRule="auto"/>
        <w:ind w:right="325"/>
        <w:rPr>
          <w:rFonts w:asciiTheme="minorHAnsi" w:eastAsia="Calibri" w:hAnsiTheme="minorHAnsi" w:cstheme="minorHAnsi"/>
          <w:bCs/>
          <w:sz w:val="24"/>
          <w:szCs w:val="24"/>
        </w:rPr>
      </w:pPr>
      <w:r w:rsidRPr="00F17E58">
        <w:rPr>
          <w:rFonts w:asciiTheme="minorHAnsi" w:eastAsia="Calibri" w:hAnsiTheme="minorHAnsi" w:cstheme="minorHAnsi"/>
          <w:bCs/>
          <w:sz w:val="24"/>
          <w:szCs w:val="24"/>
        </w:rPr>
        <w:t>Employs in a management, consulting, or sales capacity any person who is a</w:t>
      </w:r>
      <w:r w:rsidRPr="00F17E58">
        <w:rPr>
          <w:rFonts w:asciiTheme="minorHAnsi" w:eastAsia="Calibri" w:hAnsiTheme="minorHAnsi" w:cstheme="minorHAnsi"/>
          <w:bCs/>
          <w:spacing w:val="-33"/>
          <w:sz w:val="24"/>
          <w:szCs w:val="24"/>
        </w:rPr>
        <w:t xml:space="preserve"> </w:t>
      </w:r>
      <w:r w:rsidRPr="00F17E58">
        <w:rPr>
          <w:rFonts w:asciiTheme="minorHAnsi" w:eastAsia="Calibri" w:hAnsiTheme="minorHAnsi" w:cstheme="minorHAnsi"/>
          <w:bCs/>
          <w:sz w:val="24"/>
          <w:szCs w:val="24"/>
        </w:rPr>
        <w:t>WesternU employee;</w:t>
      </w:r>
    </w:p>
    <w:p w14:paraId="32EEEECE" w14:textId="77777777" w:rsidR="00F17E58" w:rsidRPr="00F17E58" w:rsidRDefault="00F17E58" w:rsidP="00F17E58">
      <w:pPr>
        <w:numPr>
          <w:ilvl w:val="0"/>
          <w:numId w:val="2"/>
        </w:numPr>
        <w:tabs>
          <w:tab w:val="left" w:pos="820"/>
          <w:tab w:val="left" w:pos="821"/>
        </w:tabs>
        <w:spacing w:before="5" w:line="242" w:lineRule="auto"/>
        <w:ind w:right="689"/>
        <w:rPr>
          <w:rFonts w:ascii="Calibri" w:eastAsia="Calibri" w:hAnsi="Calibri" w:cs="Calibri"/>
          <w:sz w:val="24"/>
        </w:rPr>
      </w:pPr>
      <w:r w:rsidRPr="00F17E58">
        <w:rPr>
          <w:rFonts w:asciiTheme="minorHAnsi" w:eastAsia="Calibri" w:hAnsiTheme="minorHAnsi" w:cstheme="minorHAnsi"/>
          <w:bCs/>
          <w:sz w:val="24"/>
          <w:szCs w:val="24"/>
        </w:rPr>
        <w:t>Employs in any capacity a WesternU employee who is</w:t>
      </w:r>
      <w:r w:rsidRPr="00F17E58">
        <w:rPr>
          <w:rFonts w:ascii="Calibri" w:eastAsia="Calibri" w:hAnsi="Calibri" w:cs="Calibri"/>
          <w:sz w:val="24"/>
        </w:rPr>
        <w:t xml:space="preserve"> </w:t>
      </w:r>
      <w:proofErr w:type="gramStart"/>
      <w:r w:rsidRPr="00F17E58">
        <w:rPr>
          <w:rFonts w:ascii="Calibri" w:eastAsia="Calibri" w:hAnsi="Calibri" w:cs="Calibri"/>
          <w:sz w:val="24"/>
        </w:rPr>
        <w:t>in a position</w:t>
      </w:r>
      <w:proofErr w:type="gramEnd"/>
      <w:r w:rsidRPr="00F17E58">
        <w:rPr>
          <w:rFonts w:ascii="Calibri" w:eastAsia="Calibri" w:hAnsi="Calibri" w:cs="Calibri"/>
          <w:sz w:val="24"/>
        </w:rPr>
        <w:t xml:space="preserve"> to influence</w:t>
      </w:r>
      <w:r w:rsidRPr="00F17E58">
        <w:rPr>
          <w:rFonts w:ascii="Calibri" w:eastAsia="Calibri" w:hAnsi="Calibri" w:cs="Calibri"/>
          <w:spacing w:val="-33"/>
          <w:sz w:val="24"/>
        </w:rPr>
        <w:t xml:space="preserve"> </w:t>
      </w:r>
      <w:r w:rsidRPr="00F17E58">
        <w:rPr>
          <w:rFonts w:ascii="Calibri" w:eastAsia="Calibri" w:hAnsi="Calibri" w:cs="Calibri"/>
          <w:sz w:val="24"/>
        </w:rPr>
        <w:t>the selection of, or conduct business with, such</w:t>
      </w:r>
      <w:r w:rsidRPr="00F17E58">
        <w:rPr>
          <w:rFonts w:ascii="Calibri" w:eastAsia="Calibri" w:hAnsi="Calibri" w:cs="Calibri"/>
          <w:spacing w:val="-24"/>
          <w:sz w:val="24"/>
        </w:rPr>
        <w:t xml:space="preserve"> </w:t>
      </w:r>
      <w:r w:rsidRPr="00F17E58">
        <w:rPr>
          <w:rFonts w:ascii="Calibri" w:eastAsia="Calibri" w:hAnsi="Calibri" w:cs="Calibri"/>
          <w:sz w:val="24"/>
        </w:rPr>
        <w:t>vendor.</w:t>
      </w:r>
    </w:p>
    <w:p w14:paraId="2866BA42" w14:textId="77777777" w:rsidR="0067154C" w:rsidRPr="000C3C3B" w:rsidRDefault="0067154C">
      <w:pPr>
        <w:pStyle w:val="BodyText"/>
        <w:rPr>
          <w:rFonts w:asciiTheme="minorHAnsi" w:hAnsiTheme="minorHAnsi" w:cstheme="minorHAnsi"/>
          <w:b/>
          <w:sz w:val="36"/>
        </w:rPr>
      </w:pPr>
    </w:p>
    <w:sectPr w:rsidR="0067154C" w:rsidRPr="000C3C3B">
      <w:type w:val="continuous"/>
      <w:pgSz w:w="12240" w:h="15840"/>
      <w:pgMar w:top="46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21EA5"/>
    <w:multiLevelType w:val="hybridMultilevel"/>
    <w:tmpl w:val="B4383748"/>
    <w:lvl w:ilvl="0" w:tplc="55D2EC2E">
      <w:numFmt w:val="bullet"/>
      <w:lvlText w:val=""/>
      <w:lvlJc w:val="left"/>
      <w:pPr>
        <w:ind w:left="821" w:hanging="361"/>
      </w:pPr>
      <w:rPr>
        <w:rFonts w:ascii="Symbol" w:eastAsia="Symbol" w:hAnsi="Symbol" w:cs="Symbol" w:hint="default"/>
        <w:w w:val="100"/>
        <w:sz w:val="20"/>
        <w:szCs w:val="20"/>
      </w:rPr>
    </w:lvl>
    <w:lvl w:ilvl="1" w:tplc="565EDE68">
      <w:numFmt w:val="bullet"/>
      <w:lvlText w:val="•"/>
      <w:lvlJc w:val="left"/>
      <w:pPr>
        <w:ind w:left="1696" w:hanging="361"/>
      </w:pPr>
      <w:rPr>
        <w:rFonts w:hint="default"/>
      </w:rPr>
    </w:lvl>
    <w:lvl w:ilvl="2" w:tplc="C01C6FBC">
      <w:numFmt w:val="bullet"/>
      <w:lvlText w:val="•"/>
      <w:lvlJc w:val="left"/>
      <w:pPr>
        <w:ind w:left="2572" w:hanging="361"/>
      </w:pPr>
      <w:rPr>
        <w:rFonts w:hint="default"/>
      </w:rPr>
    </w:lvl>
    <w:lvl w:ilvl="3" w:tplc="EE24904E">
      <w:numFmt w:val="bullet"/>
      <w:lvlText w:val="•"/>
      <w:lvlJc w:val="left"/>
      <w:pPr>
        <w:ind w:left="3448" w:hanging="361"/>
      </w:pPr>
      <w:rPr>
        <w:rFonts w:hint="default"/>
      </w:rPr>
    </w:lvl>
    <w:lvl w:ilvl="4" w:tplc="A7841644">
      <w:numFmt w:val="bullet"/>
      <w:lvlText w:val="•"/>
      <w:lvlJc w:val="left"/>
      <w:pPr>
        <w:ind w:left="4324" w:hanging="361"/>
      </w:pPr>
      <w:rPr>
        <w:rFonts w:hint="default"/>
      </w:rPr>
    </w:lvl>
    <w:lvl w:ilvl="5" w:tplc="7FA44866">
      <w:numFmt w:val="bullet"/>
      <w:lvlText w:val="•"/>
      <w:lvlJc w:val="left"/>
      <w:pPr>
        <w:ind w:left="5200" w:hanging="361"/>
      </w:pPr>
      <w:rPr>
        <w:rFonts w:hint="default"/>
      </w:rPr>
    </w:lvl>
    <w:lvl w:ilvl="6" w:tplc="E11EF82A">
      <w:numFmt w:val="bullet"/>
      <w:lvlText w:val="•"/>
      <w:lvlJc w:val="left"/>
      <w:pPr>
        <w:ind w:left="6076" w:hanging="361"/>
      </w:pPr>
      <w:rPr>
        <w:rFonts w:hint="default"/>
      </w:rPr>
    </w:lvl>
    <w:lvl w:ilvl="7" w:tplc="F44CAAFE">
      <w:numFmt w:val="bullet"/>
      <w:lvlText w:val="•"/>
      <w:lvlJc w:val="left"/>
      <w:pPr>
        <w:ind w:left="6952" w:hanging="361"/>
      </w:pPr>
      <w:rPr>
        <w:rFonts w:hint="default"/>
      </w:rPr>
    </w:lvl>
    <w:lvl w:ilvl="8" w:tplc="5A68A7B6">
      <w:numFmt w:val="bullet"/>
      <w:lvlText w:val="•"/>
      <w:lvlJc w:val="left"/>
      <w:pPr>
        <w:ind w:left="7828" w:hanging="361"/>
      </w:pPr>
      <w:rPr>
        <w:rFonts w:hint="default"/>
      </w:rPr>
    </w:lvl>
  </w:abstractNum>
  <w:abstractNum w:abstractNumId="1" w15:restartNumberingAfterBreak="0">
    <w:nsid w:val="737D4075"/>
    <w:multiLevelType w:val="hybridMultilevel"/>
    <w:tmpl w:val="05C47A5E"/>
    <w:lvl w:ilvl="0" w:tplc="0BE21FE8">
      <w:numFmt w:val="bullet"/>
      <w:lvlText w:val=""/>
      <w:lvlJc w:val="left"/>
      <w:pPr>
        <w:ind w:left="820" w:hanging="360"/>
      </w:pPr>
      <w:rPr>
        <w:rFonts w:ascii="Symbol" w:eastAsia="Symbol" w:hAnsi="Symbol" w:cs="Symbol" w:hint="default"/>
        <w:w w:val="100"/>
        <w:sz w:val="21"/>
        <w:szCs w:val="21"/>
      </w:rPr>
    </w:lvl>
    <w:lvl w:ilvl="1" w:tplc="8BFCCF0A">
      <w:numFmt w:val="bullet"/>
      <w:lvlText w:val=""/>
      <w:lvlJc w:val="left"/>
      <w:pPr>
        <w:ind w:left="1180" w:hanging="360"/>
      </w:pPr>
      <w:rPr>
        <w:rFonts w:ascii="Symbol" w:eastAsia="Symbol" w:hAnsi="Symbol" w:cs="Symbol" w:hint="default"/>
        <w:w w:val="100"/>
        <w:sz w:val="21"/>
        <w:szCs w:val="21"/>
      </w:rPr>
    </w:lvl>
    <w:lvl w:ilvl="2" w:tplc="733E8FCC">
      <w:numFmt w:val="bullet"/>
      <w:lvlText w:val="•"/>
      <w:lvlJc w:val="left"/>
      <w:pPr>
        <w:ind w:left="2135" w:hanging="360"/>
      </w:pPr>
      <w:rPr>
        <w:rFonts w:hint="default"/>
      </w:rPr>
    </w:lvl>
    <w:lvl w:ilvl="3" w:tplc="0394A078">
      <w:numFmt w:val="bullet"/>
      <w:lvlText w:val="•"/>
      <w:lvlJc w:val="left"/>
      <w:pPr>
        <w:ind w:left="3091" w:hanging="360"/>
      </w:pPr>
      <w:rPr>
        <w:rFonts w:hint="default"/>
      </w:rPr>
    </w:lvl>
    <w:lvl w:ilvl="4" w:tplc="8B06F042">
      <w:numFmt w:val="bullet"/>
      <w:lvlText w:val="•"/>
      <w:lvlJc w:val="left"/>
      <w:pPr>
        <w:ind w:left="4046" w:hanging="360"/>
      </w:pPr>
      <w:rPr>
        <w:rFonts w:hint="default"/>
      </w:rPr>
    </w:lvl>
    <w:lvl w:ilvl="5" w:tplc="9B942632">
      <w:numFmt w:val="bullet"/>
      <w:lvlText w:val="•"/>
      <w:lvlJc w:val="left"/>
      <w:pPr>
        <w:ind w:left="5002" w:hanging="360"/>
      </w:pPr>
      <w:rPr>
        <w:rFonts w:hint="default"/>
      </w:rPr>
    </w:lvl>
    <w:lvl w:ilvl="6" w:tplc="CA0A595A">
      <w:numFmt w:val="bullet"/>
      <w:lvlText w:val="•"/>
      <w:lvlJc w:val="left"/>
      <w:pPr>
        <w:ind w:left="5957" w:hanging="360"/>
      </w:pPr>
      <w:rPr>
        <w:rFonts w:hint="default"/>
      </w:rPr>
    </w:lvl>
    <w:lvl w:ilvl="7" w:tplc="57CA5DBA">
      <w:numFmt w:val="bullet"/>
      <w:lvlText w:val="•"/>
      <w:lvlJc w:val="left"/>
      <w:pPr>
        <w:ind w:left="6913" w:hanging="360"/>
      </w:pPr>
      <w:rPr>
        <w:rFonts w:hint="default"/>
      </w:rPr>
    </w:lvl>
    <w:lvl w:ilvl="8" w:tplc="2530E5FA">
      <w:numFmt w:val="bullet"/>
      <w:lvlText w:val="•"/>
      <w:lvlJc w:val="left"/>
      <w:pPr>
        <w:ind w:left="786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7154C"/>
    <w:rsid w:val="000C3C3B"/>
    <w:rsid w:val="0067154C"/>
    <w:rsid w:val="00B21CB7"/>
    <w:rsid w:val="00E5070F"/>
    <w:rsid w:val="00F13811"/>
    <w:rsid w:val="00F17E58"/>
    <w:rsid w:val="00FA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A47F"/>
  <w15:docId w15:val="{1D116678-A6F2-4C77-976B-91192997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Trena Rich</dc:creator>
  <cp:lastModifiedBy>Michael Butler</cp:lastModifiedBy>
  <cp:revision>2</cp:revision>
  <cp:lastPrinted>2019-08-26T22:33:00Z</cp:lastPrinted>
  <dcterms:created xsi:type="dcterms:W3CDTF">2019-08-27T00:12:00Z</dcterms:created>
  <dcterms:modified xsi:type="dcterms:W3CDTF">2019-08-27T00:12:00Z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Word for Office 365</vt:lpwstr>
  </property>
  <property fmtid="{D5CDD505-2E9C-101B-9397-08002B2CF9AE}" pid="4" name="LastSaved">
    <vt:filetime>2019-08-13T00:00:00Z</vt:filetime>
  </property>
</Properties>
</file>