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3E" w:rsidRDefault="00B11DBD" w:rsidP="002E7372">
      <w:pPr>
        <w:ind w:left="360" w:firstLine="0"/>
        <w:contextualSpacing/>
        <w:rPr>
          <w:szCs w:val="24"/>
        </w:rPr>
      </w:pPr>
      <w:bookmarkStart w:id="0" w:name="_GoBack"/>
      <w:bookmarkEnd w:id="0"/>
      <w:r>
        <w:rPr>
          <w:noProof/>
        </w:rPr>
        <w:drawing>
          <wp:anchor distT="0" distB="0" distL="114300" distR="114300" simplePos="0" relativeHeight="251659264" behindDoc="0" locked="0" layoutInCell="1" allowOverlap="1" wp14:anchorId="58A345A0" wp14:editId="0AB2F8F9">
            <wp:simplePos x="0" y="0"/>
            <wp:positionH relativeFrom="margin">
              <wp:posOffset>247015</wp:posOffset>
            </wp:positionH>
            <wp:positionV relativeFrom="paragraph">
              <wp:posOffset>238125</wp:posOffset>
            </wp:positionV>
            <wp:extent cx="1076325" cy="1076325"/>
            <wp:effectExtent l="0" t="0" r="9525" b="9525"/>
            <wp:wrapNone/>
            <wp:docPr id="12" name="Picture 12" descr="cid:image001.png@01D0B4B6.BB62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4B6.BB628D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DBD" w:rsidRDefault="00B11DBD" w:rsidP="002E7372">
      <w:pPr>
        <w:ind w:left="360" w:firstLine="0"/>
        <w:contextualSpacing/>
        <w:rPr>
          <w:szCs w:val="24"/>
        </w:rPr>
      </w:pPr>
    </w:p>
    <w:p w:rsidR="00B11DBD" w:rsidRDefault="00B11DBD" w:rsidP="002E7372">
      <w:pPr>
        <w:ind w:left="360" w:firstLine="0"/>
        <w:contextualSpacing/>
        <w:rPr>
          <w:szCs w:val="24"/>
        </w:rPr>
      </w:pPr>
    </w:p>
    <w:p w:rsidR="00B11DBD" w:rsidRPr="00B11DBD" w:rsidRDefault="00B11DBD" w:rsidP="002E7372">
      <w:pPr>
        <w:ind w:left="360" w:firstLine="0"/>
        <w:contextualSpacing/>
        <w:rPr>
          <w:b/>
          <w:sz w:val="32"/>
          <w:szCs w:val="32"/>
        </w:rPr>
      </w:pPr>
      <w:r>
        <w:rPr>
          <w:szCs w:val="24"/>
        </w:rPr>
        <w:tab/>
      </w:r>
      <w:r>
        <w:rPr>
          <w:szCs w:val="24"/>
        </w:rPr>
        <w:tab/>
      </w:r>
      <w:r>
        <w:rPr>
          <w:szCs w:val="24"/>
        </w:rPr>
        <w:tab/>
      </w:r>
      <w:r>
        <w:rPr>
          <w:szCs w:val="24"/>
        </w:rPr>
        <w:tab/>
      </w:r>
      <w:r w:rsidRPr="00B11DBD">
        <w:rPr>
          <w:b/>
          <w:sz w:val="32"/>
          <w:szCs w:val="32"/>
        </w:rPr>
        <w:t>DUAL USE RESEARCH OF CONCERN</w:t>
      </w:r>
      <w:r>
        <w:rPr>
          <w:b/>
          <w:sz w:val="32"/>
          <w:szCs w:val="32"/>
        </w:rPr>
        <w:t xml:space="preserve"> </w:t>
      </w:r>
      <w:r w:rsidRPr="00B11DBD">
        <w:rPr>
          <w:b/>
          <w:sz w:val="32"/>
          <w:szCs w:val="32"/>
        </w:rPr>
        <w:t xml:space="preserve">(DURC)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11DBD">
        <w:rPr>
          <w:b/>
          <w:sz w:val="32"/>
          <w:szCs w:val="32"/>
        </w:rPr>
        <w:t>COMMITTEE</w:t>
      </w:r>
    </w:p>
    <w:p w:rsidR="00B11DBD" w:rsidRDefault="00B11DBD" w:rsidP="002E7372">
      <w:pPr>
        <w:ind w:left="360" w:firstLine="0"/>
        <w:contextualSpacing/>
        <w:rPr>
          <w:szCs w:val="24"/>
        </w:rPr>
      </w:pPr>
    </w:p>
    <w:p w:rsidR="0032623E" w:rsidRDefault="0032623E" w:rsidP="002E7372">
      <w:pPr>
        <w:ind w:left="360" w:firstLine="0"/>
        <w:contextualSpacing/>
        <w:rPr>
          <w:szCs w:val="24"/>
        </w:rPr>
      </w:pPr>
    </w:p>
    <w:p w:rsidR="002E7372" w:rsidRDefault="0032623E" w:rsidP="002E7372">
      <w:pPr>
        <w:ind w:left="360" w:firstLine="0"/>
        <w:contextualSpacing/>
        <w:rPr>
          <w:szCs w:val="24"/>
        </w:rPr>
      </w:pPr>
      <w:r>
        <w:rPr>
          <w:szCs w:val="24"/>
        </w:rPr>
        <w:t>D</w:t>
      </w:r>
      <w:r w:rsidR="002E7372" w:rsidRPr="002E7372">
        <w:rPr>
          <w:szCs w:val="24"/>
        </w:rPr>
        <w:t xml:space="preserve">espite its value and benefits, certain types of research conducted for legitimate purposes can be utilized for both benevolent and harmful purposes. </w:t>
      </w:r>
      <w:r w:rsidR="002E7372">
        <w:rPr>
          <w:szCs w:val="24"/>
        </w:rPr>
        <w:t xml:space="preserve"> </w:t>
      </w:r>
      <w:r w:rsidR="002E7372" w:rsidRPr="002E7372">
        <w:rPr>
          <w:szCs w:val="24"/>
        </w:rPr>
        <w:t xml:space="preserve">Such research is called “dual use research.” </w:t>
      </w:r>
      <w:r w:rsidR="002E7372">
        <w:rPr>
          <w:szCs w:val="24"/>
        </w:rPr>
        <w:t xml:space="preserve"> </w:t>
      </w:r>
      <w:r w:rsidR="002E7372" w:rsidRPr="002E7372">
        <w:rPr>
          <w:szCs w:val="24"/>
        </w:rPr>
        <w:t xml:space="preserve">Dual use research </w:t>
      </w:r>
      <w:r w:rsidR="002E7372" w:rsidRPr="002E7372">
        <w:rPr>
          <w:i/>
          <w:iCs/>
          <w:szCs w:val="24"/>
        </w:rPr>
        <w:t xml:space="preserve">of concern </w:t>
      </w:r>
      <w:r w:rsidR="006E6E2E">
        <w:rPr>
          <w:iCs/>
          <w:szCs w:val="24"/>
        </w:rPr>
        <w:t xml:space="preserve">(DURC) </w:t>
      </w:r>
      <w:r w:rsidR="002E7372" w:rsidRPr="002E7372">
        <w:rPr>
          <w:szCs w:val="24"/>
        </w:rPr>
        <w:t>is a subset of dual use research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w:t>
      </w:r>
      <w:r w:rsidR="002E7372">
        <w:rPr>
          <w:szCs w:val="24"/>
        </w:rPr>
        <w:t>ateriel, or national security.”</w:t>
      </w:r>
    </w:p>
    <w:p w:rsidR="002E7372" w:rsidRDefault="002E7372" w:rsidP="002E7372">
      <w:pPr>
        <w:ind w:left="360" w:firstLine="0"/>
        <w:contextualSpacing/>
        <w:rPr>
          <w:szCs w:val="24"/>
        </w:rPr>
      </w:pPr>
    </w:p>
    <w:p w:rsidR="006E6E2E" w:rsidRPr="006E6E2E" w:rsidRDefault="002E7372" w:rsidP="002E7372">
      <w:pPr>
        <w:ind w:left="360" w:firstLine="0"/>
        <w:contextualSpacing/>
        <w:rPr>
          <w:iCs/>
          <w:szCs w:val="24"/>
        </w:rPr>
      </w:pPr>
      <w:r w:rsidRPr="006E6E2E">
        <w:rPr>
          <w:i/>
          <w:iCs/>
          <w:szCs w:val="24"/>
        </w:rPr>
        <w:t xml:space="preserve">The United States Government </w:t>
      </w:r>
      <w:hyperlink r:id="rId6" w:history="1">
        <w:r w:rsidRPr="00620407">
          <w:rPr>
            <w:rStyle w:val="Hyperlink"/>
            <w:i/>
            <w:iCs/>
            <w:szCs w:val="24"/>
          </w:rPr>
          <w:t>Po</w:t>
        </w:r>
        <w:r w:rsidRPr="00620407">
          <w:rPr>
            <w:rStyle w:val="Hyperlink"/>
            <w:i/>
            <w:iCs/>
            <w:szCs w:val="24"/>
          </w:rPr>
          <w:t>l</w:t>
        </w:r>
        <w:r w:rsidRPr="00620407">
          <w:rPr>
            <w:rStyle w:val="Hyperlink"/>
            <w:i/>
            <w:iCs/>
            <w:szCs w:val="24"/>
          </w:rPr>
          <w:t>icy</w:t>
        </w:r>
      </w:hyperlink>
      <w:r w:rsidRPr="006E6E2E">
        <w:rPr>
          <w:i/>
          <w:iCs/>
          <w:szCs w:val="24"/>
        </w:rPr>
        <w:t xml:space="preserve"> for Institutional Oversight of Life Scienc</w:t>
      </w:r>
      <w:r w:rsidRPr="006E6E2E">
        <w:rPr>
          <w:i/>
          <w:iCs/>
          <w:szCs w:val="24"/>
        </w:rPr>
        <w:t>es Dual Use Research of Concern</w:t>
      </w:r>
      <w:r w:rsidRPr="006E6E2E">
        <w:rPr>
          <w:iCs/>
          <w:szCs w:val="24"/>
        </w:rPr>
        <w:t xml:space="preserve"> </w:t>
      </w:r>
      <w:r w:rsidR="006E6E2E">
        <w:rPr>
          <w:iCs/>
          <w:szCs w:val="24"/>
        </w:rPr>
        <w:t xml:space="preserve">went into effect </w:t>
      </w:r>
      <w:r w:rsidR="006E6E2E">
        <w:rPr>
          <w:szCs w:val="24"/>
        </w:rPr>
        <w:t>September 24, 2015</w:t>
      </w:r>
      <w:r w:rsidR="006E6E2E">
        <w:rPr>
          <w:iCs/>
          <w:szCs w:val="24"/>
        </w:rPr>
        <w:t xml:space="preserve">, and is complimentary to the </w:t>
      </w:r>
      <w:r w:rsidR="006E6E2E" w:rsidRPr="006E6E2E">
        <w:rPr>
          <w:i/>
          <w:iCs/>
          <w:szCs w:val="24"/>
        </w:rPr>
        <w:t>March 2012 DURC Policy</w:t>
      </w:r>
      <w:r w:rsidR="006E6E2E">
        <w:rPr>
          <w:iCs/>
          <w:szCs w:val="24"/>
        </w:rPr>
        <w:t xml:space="preserve">.  The 2015 Policy </w:t>
      </w:r>
      <w:r w:rsidR="006E6E2E" w:rsidRPr="006E6E2E">
        <w:rPr>
          <w:szCs w:val="24"/>
        </w:rPr>
        <w:t>addresses i</w:t>
      </w:r>
      <w:r w:rsidR="006E6E2E">
        <w:rPr>
          <w:szCs w:val="24"/>
        </w:rPr>
        <w:t xml:space="preserve">nstitutional oversight of DURC which includes </w:t>
      </w:r>
      <w:r w:rsidR="006E6E2E" w:rsidRPr="006E6E2E">
        <w:rPr>
          <w:szCs w:val="24"/>
        </w:rPr>
        <w:t>policies, practices and procedures to ensure DURC is identified and risk mitigation measures are</w:t>
      </w:r>
      <w:r w:rsidR="006E6E2E">
        <w:rPr>
          <w:szCs w:val="24"/>
        </w:rPr>
        <w:t xml:space="preserve"> implemented, where applicable, and </w:t>
      </w:r>
      <w:r w:rsidR="006E6E2E" w:rsidRPr="006E6E2E">
        <w:rPr>
          <w:szCs w:val="24"/>
        </w:rPr>
        <w:t>remind</w:t>
      </w:r>
      <w:r w:rsidR="006E6E2E">
        <w:rPr>
          <w:szCs w:val="24"/>
        </w:rPr>
        <w:t>s</w:t>
      </w:r>
      <w:r w:rsidR="006E6E2E" w:rsidRPr="006E6E2E">
        <w:rPr>
          <w:szCs w:val="24"/>
        </w:rPr>
        <w:t xml:space="preserve"> all involved parties of the shared duty to uphold the integrity of science and prevent its misuse.</w:t>
      </w:r>
    </w:p>
    <w:p w:rsidR="006E6E2E" w:rsidRPr="006E6E2E" w:rsidRDefault="006E6E2E" w:rsidP="002E7372">
      <w:pPr>
        <w:ind w:left="360" w:firstLine="0"/>
        <w:contextualSpacing/>
        <w:rPr>
          <w:iCs/>
          <w:szCs w:val="24"/>
        </w:rPr>
      </w:pPr>
    </w:p>
    <w:p w:rsidR="00EA2843" w:rsidRPr="00533531" w:rsidRDefault="00533531" w:rsidP="00720636">
      <w:pPr>
        <w:ind w:left="360" w:firstLine="0"/>
        <w:contextualSpacing/>
        <w:rPr>
          <w:rFonts w:cs="Times New Roman"/>
          <w:szCs w:val="24"/>
        </w:rPr>
      </w:pPr>
      <w:r>
        <w:t xml:space="preserve">The 2015 DURC Policy requires that institutions receiving federal funds establish an Institutional Review Entity (IRE) empowered to execute the requirements </w:t>
      </w:r>
      <w:r w:rsidRPr="00533531">
        <w:rPr>
          <w:rFonts w:cs="Times New Roman"/>
          <w:szCs w:val="24"/>
        </w:rPr>
        <w:t>described in Se</w:t>
      </w:r>
      <w:r>
        <w:rPr>
          <w:rFonts w:cs="Times New Roman"/>
          <w:szCs w:val="24"/>
        </w:rPr>
        <w:t>ction 7.2.B.i- iii, v, and viii of the Policy.</w:t>
      </w:r>
      <w:r w:rsidR="004A03BC">
        <w:rPr>
          <w:rFonts w:cs="Times New Roman"/>
          <w:szCs w:val="24"/>
        </w:rPr>
        <w:t xml:space="preserve">  </w:t>
      </w:r>
      <w:r w:rsidR="0032623E">
        <w:rPr>
          <w:rFonts w:cs="Times New Roman"/>
          <w:szCs w:val="24"/>
        </w:rPr>
        <w:t xml:space="preserve">To meet this requirement, </w:t>
      </w:r>
      <w:r w:rsidR="0032623E" w:rsidRPr="0032623E">
        <w:rPr>
          <w:rFonts w:cs="Times New Roman"/>
          <w:szCs w:val="24"/>
        </w:rPr>
        <w:t>Western University of Health Sciences</w:t>
      </w:r>
      <w:r w:rsidR="0032623E">
        <w:rPr>
          <w:rFonts w:cs="Times New Roman"/>
          <w:szCs w:val="24"/>
        </w:rPr>
        <w:t xml:space="preserve"> (WesternU) has established the DURC Committee.  The scope of this committee’s authority is limited </w:t>
      </w:r>
      <w:r w:rsidR="00EA2843" w:rsidRPr="00533531">
        <w:rPr>
          <w:rFonts w:cs="Times New Roman"/>
          <w:szCs w:val="24"/>
        </w:rPr>
        <w:t xml:space="preserve">to </w:t>
      </w:r>
      <w:r w:rsidR="004E599C" w:rsidRPr="00533531">
        <w:rPr>
          <w:rFonts w:cs="Times New Roman"/>
          <w:szCs w:val="24"/>
        </w:rPr>
        <w:t>the</w:t>
      </w:r>
      <w:r w:rsidR="00FC6C8A" w:rsidRPr="00533531">
        <w:rPr>
          <w:rFonts w:cs="Times New Roman"/>
          <w:szCs w:val="24"/>
        </w:rPr>
        <w:t xml:space="preserve"> use of </w:t>
      </w:r>
      <w:r w:rsidR="00EA2843" w:rsidRPr="00533531">
        <w:rPr>
          <w:rFonts w:cs="Times New Roman"/>
          <w:szCs w:val="24"/>
        </w:rPr>
        <w:t xml:space="preserve">15 </w:t>
      </w:r>
      <w:r w:rsidR="004E599C" w:rsidRPr="00533531">
        <w:rPr>
          <w:rFonts w:cs="Times New Roman"/>
          <w:szCs w:val="24"/>
        </w:rPr>
        <w:t xml:space="preserve">specific </w:t>
      </w:r>
      <w:r w:rsidR="00EA2843" w:rsidRPr="00533531">
        <w:rPr>
          <w:rFonts w:cs="Times New Roman"/>
          <w:szCs w:val="24"/>
        </w:rPr>
        <w:t xml:space="preserve">agents and toxins and </w:t>
      </w:r>
      <w:r w:rsidR="004E599C" w:rsidRPr="00533531">
        <w:rPr>
          <w:rFonts w:cs="Times New Roman"/>
          <w:szCs w:val="24"/>
        </w:rPr>
        <w:t>seven categories of experiments listed and described in Sections 6.2.1 and 6.2.2 of the</w:t>
      </w:r>
      <w:r w:rsidR="00CC42A1" w:rsidRPr="00533531">
        <w:rPr>
          <w:rFonts w:cs="Times New Roman"/>
          <w:szCs w:val="24"/>
        </w:rPr>
        <w:t xml:space="preserve"> </w:t>
      </w:r>
      <w:r w:rsidR="00974202" w:rsidRPr="00533531">
        <w:rPr>
          <w:rFonts w:cs="Times New Roman"/>
          <w:szCs w:val="24"/>
        </w:rPr>
        <w:t xml:space="preserve">DURC </w:t>
      </w:r>
      <w:r w:rsidR="00CC42A1" w:rsidRPr="00533531">
        <w:rPr>
          <w:rFonts w:cs="Times New Roman"/>
          <w:szCs w:val="24"/>
        </w:rPr>
        <w:t>Policy</w:t>
      </w:r>
      <w:r w:rsidR="004E599C" w:rsidRPr="00533531">
        <w:rPr>
          <w:rFonts w:cs="Times New Roman"/>
          <w:szCs w:val="24"/>
        </w:rPr>
        <w:t>, respectively.</w:t>
      </w:r>
    </w:p>
    <w:p w:rsidR="004E599C" w:rsidRDefault="004E599C" w:rsidP="00720636">
      <w:pPr>
        <w:ind w:left="360" w:firstLine="0"/>
        <w:contextualSpacing/>
      </w:pPr>
    </w:p>
    <w:p w:rsidR="0032623E" w:rsidRDefault="003C2213" w:rsidP="00597EBC">
      <w:pPr>
        <w:ind w:left="360" w:firstLine="0"/>
        <w:contextualSpacing/>
      </w:pPr>
      <w:r>
        <w:t xml:space="preserve">Responsibilities of </w:t>
      </w:r>
      <w:r w:rsidR="00FC6C8A">
        <w:t>the IRE</w:t>
      </w:r>
      <w:r w:rsidR="004E599C">
        <w:t xml:space="preserve"> include</w:t>
      </w:r>
      <w:r w:rsidR="006A1338">
        <w:t>:</w:t>
      </w:r>
    </w:p>
    <w:p w:rsidR="0032623E" w:rsidRDefault="0032623E" w:rsidP="0032623E">
      <w:pPr>
        <w:ind w:left="360" w:firstLine="0"/>
        <w:contextualSpacing/>
      </w:pPr>
      <w:r>
        <w:tab/>
      </w:r>
      <w:proofErr w:type="spellStart"/>
      <w:r w:rsidR="006A1338">
        <w:t>i</w:t>
      </w:r>
      <w:proofErr w:type="spellEnd"/>
      <w:r w:rsidR="006A1338">
        <w:t>)</w:t>
      </w:r>
      <w:r w:rsidR="00B11DBD">
        <w:tab/>
      </w:r>
      <w:r>
        <w:t>I</w:t>
      </w:r>
      <w:r w:rsidR="004E599C">
        <w:t xml:space="preserve">dentification of life sciences research that </w:t>
      </w:r>
      <w:r w:rsidR="00D031F9">
        <w:t>utilizes any of the agents listed in section</w:t>
      </w:r>
    </w:p>
    <w:p w:rsidR="0032623E" w:rsidRDefault="00B11DBD" w:rsidP="0032623E">
      <w:pPr>
        <w:ind w:left="990" w:firstLine="0"/>
        <w:contextualSpacing/>
      </w:pPr>
      <w:r>
        <w:tab/>
      </w:r>
      <w:r w:rsidR="00D031F9">
        <w:t xml:space="preserve">6.2.1 of the </w:t>
      </w:r>
      <w:r w:rsidR="00974202">
        <w:t xml:space="preserve">DURC </w:t>
      </w:r>
      <w:r w:rsidR="0032623E">
        <w:t>Policy;</w:t>
      </w:r>
    </w:p>
    <w:p w:rsidR="0032623E" w:rsidRDefault="00D031F9" w:rsidP="0032623E">
      <w:pPr>
        <w:ind w:left="990" w:hanging="270"/>
        <w:contextualSpacing/>
      </w:pPr>
      <w:r>
        <w:t>ii)</w:t>
      </w:r>
      <w:r w:rsidR="00B11DBD">
        <w:tab/>
      </w:r>
      <w:r w:rsidR="00B11DBD">
        <w:tab/>
      </w:r>
      <w:r w:rsidR="0032623E">
        <w:t>A</w:t>
      </w:r>
      <w:r>
        <w:t xml:space="preserve">ssessing whether research that uses any of the agents or toxins listed in Section 6.2.1 also </w:t>
      </w:r>
      <w:r w:rsidR="00B11DBD">
        <w:tab/>
      </w:r>
      <w:r>
        <w:t xml:space="preserve">produces, aims to produce, or is reasonably anticipated to produce one or more of the effects </w:t>
      </w:r>
      <w:r w:rsidR="00B11DBD">
        <w:tab/>
      </w:r>
      <w:r>
        <w:t xml:space="preserve">listed in Section 6.2.2 of the </w:t>
      </w:r>
      <w:r w:rsidR="00974202">
        <w:t xml:space="preserve">DURC </w:t>
      </w:r>
      <w:r>
        <w:t>Policy;</w:t>
      </w:r>
    </w:p>
    <w:p w:rsidR="0032623E" w:rsidRDefault="00D031F9" w:rsidP="0032623E">
      <w:pPr>
        <w:ind w:left="990" w:hanging="270"/>
        <w:contextualSpacing/>
      </w:pPr>
      <w:r>
        <w:t>iii)</w:t>
      </w:r>
      <w:r w:rsidR="00B11DBD">
        <w:tab/>
      </w:r>
      <w:r w:rsidR="0032623E">
        <w:t>D</w:t>
      </w:r>
      <w:r>
        <w:t>etermin</w:t>
      </w:r>
      <w:r w:rsidR="0032623E">
        <w:t>ing</w:t>
      </w:r>
      <w:r>
        <w:t xml:space="preserve"> if research anticipated to produce at least one of the effects listed in Section 6.2.2 of </w:t>
      </w:r>
      <w:r w:rsidR="00B11DBD">
        <w:tab/>
      </w:r>
      <w:r>
        <w:t xml:space="preserve">the </w:t>
      </w:r>
      <w:r w:rsidR="00974202">
        <w:t xml:space="preserve">DURC </w:t>
      </w:r>
      <w:r>
        <w:t>Policy meets the defi</w:t>
      </w:r>
      <w:r w:rsidR="0032623E">
        <w:t>nition of DURC described above;</w:t>
      </w:r>
    </w:p>
    <w:p w:rsidR="0032623E" w:rsidRDefault="00D031F9" w:rsidP="0032623E">
      <w:pPr>
        <w:ind w:left="990" w:hanging="270"/>
        <w:contextualSpacing/>
      </w:pPr>
      <w:proofErr w:type="gramStart"/>
      <w:r>
        <w:t>iv)</w:t>
      </w:r>
      <w:r w:rsidR="00B11DBD">
        <w:tab/>
      </w:r>
      <w:r w:rsidR="00B11DBD">
        <w:tab/>
      </w:r>
      <w:r w:rsidR="0032623E">
        <w:t>I</w:t>
      </w:r>
      <w:r>
        <w:t>dentify</w:t>
      </w:r>
      <w:r w:rsidR="0032623E">
        <w:t>ing</w:t>
      </w:r>
      <w:proofErr w:type="gramEnd"/>
      <w:r>
        <w:t xml:space="preserve"> the anticipated benefits of t</w:t>
      </w:r>
      <w:r w:rsidR="0032623E">
        <w:t>he research identified as DURC;</w:t>
      </w:r>
      <w:r w:rsidR="00B11DBD">
        <w:t xml:space="preserve"> and</w:t>
      </w:r>
    </w:p>
    <w:p w:rsidR="00597EBC" w:rsidRDefault="00B11DBD" w:rsidP="0032623E">
      <w:pPr>
        <w:ind w:left="990" w:hanging="270"/>
        <w:contextualSpacing/>
      </w:pPr>
      <w:r>
        <w:t>v)</w:t>
      </w:r>
      <w:r>
        <w:tab/>
      </w:r>
      <w:r>
        <w:tab/>
      </w:r>
      <w:r w:rsidR="0032623E">
        <w:t>I</w:t>
      </w:r>
      <w:r w:rsidR="004E599C">
        <w:t>mplement</w:t>
      </w:r>
      <w:r w:rsidR="0032623E">
        <w:t>ing</w:t>
      </w:r>
      <w:r w:rsidR="004E599C">
        <w:t xml:space="preserve"> measures to mitigate the risk that DURC is used in</w:t>
      </w:r>
      <w:r w:rsidR="006A1338">
        <w:t xml:space="preserve"> a manner that re</w:t>
      </w:r>
      <w:r w:rsidR="00256831">
        <w:t>sults in harm.</w:t>
      </w:r>
    </w:p>
    <w:p w:rsidR="00597EBC" w:rsidRDefault="00597EBC" w:rsidP="00597EBC">
      <w:pPr>
        <w:ind w:left="360" w:firstLine="0"/>
        <w:contextualSpacing/>
      </w:pPr>
    </w:p>
    <w:p w:rsidR="00597EBC" w:rsidRDefault="0032623E" w:rsidP="00597EBC">
      <w:pPr>
        <w:ind w:left="360" w:firstLine="0"/>
        <w:contextualSpacing/>
      </w:pPr>
      <w:r>
        <w:t>T</w:t>
      </w:r>
      <w:r w:rsidR="00597EBC">
        <w:t>he IRE must be composed of at least five members with sufficient breadth of expertise to assess the dual use potential of the range of relevant life sciences research conducted at WesternU and with knowledge of relevant U.S. Government policies and understanding of risk assessment and risk management considerations, inclu</w:t>
      </w:r>
      <w:r w:rsidR="004A0495">
        <w:t>ding biosafety and biosecurity.</w:t>
      </w:r>
      <w:r w:rsidR="00EF01DA">
        <w:t xml:space="preserve">  </w:t>
      </w:r>
      <w:r w:rsidR="005D0FBF">
        <w:t xml:space="preserve">The IRE </w:t>
      </w:r>
      <w:r w:rsidR="004D073E">
        <w:t>may be composed of members of the Institutional Biosafety Committee (IBC) who have the required scientific and technical expertise</w:t>
      </w:r>
      <w:r w:rsidR="005D0FBF">
        <w:t xml:space="preserve">; however, </w:t>
      </w:r>
      <w:r w:rsidR="004D073E">
        <w:t xml:space="preserve">IRE and IBC meetings </w:t>
      </w:r>
      <w:r w:rsidR="007E4F4E">
        <w:t>shall</w:t>
      </w:r>
      <w:r w:rsidR="00974202">
        <w:t xml:space="preserve"> </w:t>
      </w:r>
      <w:r w:rsidR="004D073E">
        <w:t>be held separately with</w:t>
      </w:r>
      <w:r w:rsidR="004A0495">
        <w:t xml:space="preserve"> m</w:t>
      </w:r>
      <w:r w:rsidR="004D073E">
        <w:t>inutes of IRE meetings remain</w:t>
      </w:r>
      <w:r w:rsidR="004A0495">
        <w:t>ing</w:t>
      </w:r>
      <w:r w:rsidR="004D073E">
        <w:t xml:space="preserve"> separate from minutes of IBC meetings.</w:t>
      </w:r>
    </w:p>
    <w:p w:rsidR="00B11DBD" w:rsidRDefault="00B11DBD" w:rsidP="00D42320">
      <w:pPr>
        <w:ind w:left="360" w:firstLine="0"/>
        <w:contextualSpacing/>
      </w:pPr>
    </w:p>
    <w:p w:rsidR="00597EBC" w:rsidRDefault="00597EBC" w:rsidP="00D42320">
      <w:pPr>
        <w:ind w:left="360" w:firstLine="0"/>
        <w:contextualSpacing/>
      </w:pPr>
      <w:r>
        <w:t>IRE members shall be appointed</w:t>
      </w:r>
      <w:r>
        <w:rPr>
          <w:rFonts w:cs="Times New Roman"/>
          <w:szCs w:val="24"/>
        </w:rPr>
        <w:t xml:space="preserve"> by the Vice President for Research and Biotechnology who shall designate one of the members as Chair and another as Vice Chair.  The term</w:t>
      </w:r>
      <w:r w:rsidR="0032623E">
        <w:rPr>
          <w:rFonts w:cs="Times New Roman"/>
          <w:szCs w:val="24"/>
        </w:rPr>
        <w:t>s</w:t>
      </w:r>
      <w:r>
        <w:rPr>
          <w:rFonts w:cs="Times New Roman"/>
          <w:szCs w:val="24"/>
        </w:rPr>
        <w:t xml:space="preserve"> of membership shall be 3 years with staggered terms.</w:t>
      </w:r>
    </w:p>
    <w:sectPr w:rsidR="00597EBC" w:rsidSect="00B11DBD">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36"/>
    <w:rsid w:val="00256831"/>
    <w:rsid w:val="002E7372"/>
    <w:rsid w:val="0032623E"/>
    <w:rsid w:val="003C2213"/>
    <w:rsid w:val="004A03BC"/>
    <w:rsid w:val="004A0495"/>
    <w:rsid w:val="004D073E"/>
    <w:rsid w:val="004E599C"/>
    <w:rsid w:val="00533531"/>
    <w:rsid w:val="00597EBC"/>
    <w:rsid w:val="005D0FBF"/>
    <w:rsid w:val="00620407"/>
    <w:rsid w:val="006A1338"/>
    <w:rsid w:val="006C107C"/>
    <w:rsid w:val="006E6E2E"/>
    <w:rsid w:val="00720636"/>
    <w:rsid w:val="007E4043"/>
    <w:rsid w:val="007E4104"/>
    <w:rsid w:val="007E4F4E"/>
    <w:rsid w:val="00974202"/>
    <w:rsid w:val="00A64FEB"/>
    <w:rsid w:val="00B11DBD"/>
    <w:rsid w:val="00CC42A1"/>
    <w:rsid w:val="00D031F9"/>
    <w:rsid w:val="00D26D04"/>
    <w:rsid w:val="00D42320"/>
    <w:rsid w:val="00EA2843"/>
    <w:rsid w:val="00EF01DA"/>
    <w:rsid w:val="00F1161C"/>
    <w:rsid w:val="00F70D37"/>
    <w:rsid w:val="00FC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F8B69-FA84-44D8-A114-CCE0C186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240" w:after="33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61C"/>
    <w:rPr>
      <w:sz w:val="16"/>
      <w:szCs w:val="16"/>
    </w:rPr>
  </w:style>
  <w:style w:type="paragraph" w:styleId="CommentText">
    <w:name w:val="annotation text"/>
    <w:basedOn w:val="Normal"/>
    <w:link w:val="CommentTextChar"/>
    <w:uiPriority w:val="99"/>
    <w:semiHidden/>
    <w:unhideWhenUsed/>
    <w:rsid w:val="00F1161C"/>
    <w:rPr>
      <w:sz w:val="20"/>
      <w:szCs w:val="20"/>
    </w:rPr>
  </w:style>
  <w:style w:type="character" w:customStyle="1" w:styleId="CommentTextChar">
    <w:name w:val="Comment Text Char"/>
    <w:basedOn w:val="DefaultParagraphFont"/>
    <w:link w:val="CommentText"/>
    <w:uiPriority w:val="99"/>
    <w:semiHidden/>
    <w:rsid w:val="00F1161C"/>
    <w:rPr>
      <w:sz w:val="20"/>
      <w:szCs w:val="20"/>
    </w:rPr>
  </w:style>
  <w:style w:type="paragraph" w:styleId="CommentSubject">
    <w:name w:val="annotation subject"/>
    <w:basedOn w:val="CommentText"/>
    <w:next w:val="CommentText"/>
    <w:link w:val="CommentSubjectChar"/>
    <w:uiPriority w:val="99"/>
    <w:semiHidden/>
    <w:unhideWhenUsed/>
    <w:rsid w:val="00F1161C"/>
    <w:rPr>
      <w:b/>
      <w:bCs/>
    </w:rPr>
  </w:style>
  <w:style w:type="character" w:customStyle="1" w:styleId="CommentSubjectChar">
    <w:name w:val="Comment Subject Char"/>
    <w:basedOn w:val="CommentTextChar"/>
    <w:link w:val="CommentSubject"/>
    <w:uiPriority w:val="99"/>
    <w:semiHidden/>
    <w:rsid w:val="00F1161C"/>
    <w:rPr>
      <w:b/>
      <w:bCs/>
      <w:sz w:val="20"/>
      <w:szCs w:val="20"/>
    </w:rPr>
  </w:style>
  <w:style w:type="paragraph" w:styleId="BalloonText">
    <w:name w:val="Balloon Text"/>
    <w:basedOn w:val="Normal"/>
    <w:link w:val="BalloonTextChar"/>
    <w:uiPriority w:val="99"/>
    <w:semiHidden/>
    <w:unhideWhenUsed/>
    <w:rsid w:val="00F116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1C"/>
    <w:rPr>
      <w:rFonts w:ascii="Segoe UI" w:hAnsi="Segoe UI" w:cs="Segoe UI"/>
      <w:sz w:val="18"/>
      <w:szCs w:val="18"/>
    </w:rPr>
  </w:style>
  <w:style w:type="character" w:styleId="Hyperlink">
    <w:name w:val="Hyperlink"/>
    <w:basedOn w:val="DefaultParagraphFont"/>
    <w:uiPriority w:val="99"/>
    <w:unhideWhenUsed/>
    <w:rsid w:val="00CC42A1"/>
    <w:rPr>
      <w:color w:val="0000FF" w:themeColor="hyperlink"/>
      <w:u w:val="single"/>
    </w:rPr>
  </w:style>
  <w:style w:type="character" w:styleId="FollowedHyperlink">
    <w:name w:val="FollowedHyperlink"/>
    <w:basedOn w:val="DefaultParagraphFont"/>
    <w:uiPriority w:val="99"/>
    <w:semiHidden/>
    <w:unhideWhenUsed/>
    <w:rsid w:val="002E7372"/>
    <w:rPr>
      <w:color w:val="800080" w:themeColor="followedHyperlink"/>
      <w:u w:val="single"/>
    </w:rPr>
  </w:style>
  <w:style w:type="paragraph" w:customStyle="1" w:styleId="Default">
    <w:name w:val="Default"/>
    <w:rsid w:val="002E7372"/>
    <w:pPr>
      <w:autoSpaceDE w:val="0"/>
      <w:autoSpaceDN w:val="0"/>
      <w:adjustRightInd w:val="0"/>
      <w:spacing w:before="0" w:after="0"/>
      <w:ind w:left="0" w:firstLine="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e.gov/s3/dualuse/Documents/durc-policy.pdf" TargetMode="External"/><Relationship Id="rId5" Type="http://schemas.openxmlformats.org/officeDocument/2006/relationships/image" Target="cid:image001.png@01D0B4B6.BB628D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Donald E. Walters</cp:lastModifiedBy>
  <cp:revision>4</cp:revision>
  <cp:lastPrinted>2017-01-03T22:51:00Z</cp:lastPrinted>
  <dcterms:created xsi:type="dcterms:W3CDTF">2017-01-09T16:51:00Z</dcterms:created>
  <dcterms:modified xsi:type="dcterms:W3CDTF">2017-01-09T18:09:00Z</dcterms:modified>
</cp:coreProperties>
</file>